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CC988" w14:textId="77777777" w:rsidR="0079562F" w:rsidRPr="00E87447" w:rsidRDefault="0079562F" w:rsidP="0079562F">
      <w:pPr>
        <w:pStyle w:val="Heading2"/>
        <w:rPr>
          <w:lang w:val="ro-RO"/>
        </w:rPr>
      </w:pPr>
      <w:bookmarkStart w:id="0" w:name="_GoBack"/>
      <w:bookmarkEnd w:id="0"/>
    </w:p>
    <w:p w14:paraId="73160896" w14:textId="212DFB60" w:rsidR="00E87447" w:rsidRPr="00E87447" w:rsidRDefault="00E87447" w:rsidP="00E87447">
      <w:pPr>
        <w:rPr>
          <w:rFonts w:eastAsiaTheme="majorEastAsia" w:cstheme="majorBidi"/>
          <w:b/>
          <w:color w:val="356D49"/>
          <w:sz w:val="32"/>
          <w:szCs w:val="28"/>
          <w:lang w:val="ro-RO"/>
        </w:rPr>
      </w:pPr>
      <w:r w:rsidRPr="00E87447">
        <w:rPr>
          <w:rFonts w:eastAsiaTheme="majorEastAsia" w:cstheme="majorBidi"/>
          <w:b/>
          <w:color w:val="356D49"/>
          <w:sz w:val="32"/>
          <w:szCs w:val="28"/>
          <w:lang w:val="ro-RO"/>
        </w:rPr>
        <w:t>FONDUL CARPATHIA - MECANISM DE GRANTURI MICI 2024/25</w:t>
      </w:r>
    </w:p>
    <w:p w14:paraId="52546393" w14:textId="6945C43A" w:rsidR="0043528D" w:rsidRPr="00E87447" w:rsidRDefault="00E87447" w:rsidP="00E87447">
      <w:pPr>
        <w:rPr>
          <w:lang w:val="ro-RO"/>
        </w:rPr>
      </w:pPr>
      <w:r w:rsidRPr="00E87447">
        <w:rPr>
          <w:rFonts w:eastAsiaTheme="majorEastAsia" w:cstheme="majorBidi"/>
          <w:b/>
          <w:color w:val="356D49"/>
          <w:sz w:val="32"/>
          <w:szCs w:val="28"/>
          <w:lang w:val="ro-RO"/>
        </w:rPr>
        <w:t>ÎNDRUMAR PENTRU SOLICITANȚI</w:t>
      </w:r>
    </w:p>
    <w:p w14:paraId="2667C2BF" w14:textId="2218B740" w:rsidR="00736686" w:rsidRPr="00E87447" w:rsidRDefault="00E87447" w:rsidP="00736686">
      <w:pPr>
        <w:rPr>
          <w:lang w:val="ro-RO"/>
        </w:rPr>
      </w:pPr>
      <w:r w:rsidRPr="00E87447">
        <w:rPr>
          <w:rFonts w:eastAsiaTheme="majorEastAsia" w:cstheme="majorBidi"/>
          <w:b/>
          <w:color w:val="808080" w:themeColor="background1" w:themeShade="80"/>
          <w:sz w:val="28"/>
          <w:szCs w:val="24"/>
          <w:lang w:val="ro-RO"/>
        </w:rPr>
        <w:t>Fondul Carpathia este o inițiativă de finanțare lansată de Fundația Conservation Carpathia (</w:t>
      </w:r>
      <w:r w:rsidR="00633051">
        <w:rPr>
          <w:rFonts w:eastAsiaTheme="majorEastAsia" w:cstheme="majorBidi"/>
          <w:b/>
          <w:color w:val="808080" w:themeColor="background1" w:themeShade="80"/>
          <w:sz w:val="28"/>
          <w:szCs w:val="24"/>
          <w:lang w:val="ro-RO"/>
        </w:rPr>
        <w:t>Fundația</w:t>
      </w:r>
      <w:r w:rsidRPr="00E87447">
        <w:rPr>
          <w:rFonts w:eastAsiaTheme="majorEastAsia" w:cstheme="majorBidi"/>
          <w:b/>
          <w:color w:val="808080" w:themeColor="background1" w:themeShade="80"/>
          <w:sz w:val="28"/>
          <w:szCs w:val="24"/>
          <w:lang w:val="ro-RO"/>
        </w:rPr>
        <w:t>) pentru a oferi asistență financiară și tehnică antreprenorilor și întreprinderilor locale bazate pe natură din jurul Munților Făgăraș. Obiectivul pe termen lung este de a contribui la construirea unei economii bazată pentru natură care să sprijine înființarea unui Parc Național în Munții Făgăraș.</w:t>
      </w:r>
    </w:p>
    <w:p w14:paraId="0B867079" w14:textId="5784296D" w:rsidR="00E87447" w:rsidRPr="00E87447" w:rsidRDefault="00E87447" w:rsidP="00E87447">
      <w:pPr>
        <w:pStyle w:val="Heading4"/>
        <w:rPr>
          <w:lang w:val="ro-RO"/>
        </w:rPr>
      </w:pPr>
      <w:r w:rsidRPr="00E87447">
        <w:rPr>
          <w:lang w:val="ro-RO"/>
        </w:rPr>
        <w:t>OBIECTIVE</w:t>
      </w:r>
    </w:p>
    <w:p w14:paraId="671E3A21" w14:textId="06B2C9C3" w:rsidR="00E87447" w:rsidRPr="00E87447" w:rsidRDefault="00E87447" w:rsidP="00E87447">
      <w:pPr>
        <w:pStyle w:val="NormalLeftAlign"/>
        <w:jc w:val="both"/>
        <w:rPr>
          <w:lang w:val="ro-RO"/>
        </w:rPr>
      </w:pPr>
      <w:r w:rsidRPr="00E87447">
        <w:rPr>
          <w:lang w:val="ro-RO"/>
        </w:rPr>
        <w:t>Obiectivul mecanismului de granturi mici este de a sprijini întreprinderile micro și mici ale căror operațiuni creează beneficii economice și sociale directe și indirecte pentru Munții Făgăraș și contribuie la susținerea conservării. Bugetul mecanismului de granturi mici pentru 2024 este de 50.000 de euro, iar valoarea medie a finanțărilor va fi între 2500-5000 de euro.</w:t>
      </w:r>
    </w:p>
    <w:p w14:paraId="680EE3DE" w14:textId="2A5BD71E" w:rsidR="00E87447" w:rsidRPr="00E87447" w:rsidRDefault="00E87447" w:rsidP="00E87447">
      <w:pPr>
        <w:pStyle w:val="Heading4"/>
        <w:rPr>
          <w:lang w:val="ro-RO"/>
        </w:rPr>
      </w:pPr>
      <w:r w:rsidRPr="00E87447">
        <w:rPr>
          <w:lang w:val="ro-RO"/>
        </w:rPr>
        <w:t>TEMATICI</w:t>
      </w:r>
    </w:p>
    <w:p w14:paraId="20E0EABE" w14:textId="77777777" w:rsidR="00E87447" w:rsidRPr="00E87447" w:rsidRDefault="00E87447" w:rsidP="00E87447">
      <w:pPr>
        <w:pStyle w:val="NormalLeftAlign"/>
        <w:rPr>
          <w:lang w:val="ro-RO"/>
        </w:rPr>
      </w:pPr>
      <w:r w:rsidRPr="00E87447">
        <w:rPr>
          <w:lang w:val="ro-RO"/>
        </w:rPr>
        <w:t>Proiectele vor trebui să se alinieze la una sau mai multe dintre aceste 4 teme:</w:t>
      </w:r>
    </w:p>
    <w:p w14:paraId="6F9A4BCB" w14:textId="0412963A" w:rsidR="00E87447" w:rsidRPr="00E87447" w:rsidRDefault="00E87447" w:rsidP="00E87447">
      <w:pPr>
        <w:pStyle w:val="NormalLeftAlign"/>
        <w:numPr>
          <w:ilvl w:val="0"/>
          <w:numId w:val="9"/>
        </w:numPr>
        <w:jc w:val="both"/>
        <w:rPr>
          <w:rStyle w:val="Bold"/>
          <w:lang w:val="ro-RO"/>
        </w:rPr>
      </w:pPr>
      <w:r w:rsidRPr="00E87447">
        <w:rPr>
          <w:rStyle w:val="Bold"/>
          <w:lang w:val="ro-RO"/>
        </w:rPr>
        <w:t xml:space="preserve">Crearea de produse și servicii bazate pe natură: noi produse sau servicii care îmbogățesc experiența oamenilor cu natura din regiune, promovează un stil de viață mai verde, mai sănătos și o calitate a vieții mai bună și ajută oamenii să vadă valoarea conservării Munților Făgăraș.  </w:t>
      </w:r>
    </w:p>
    <w:p w14:paraId="0D5AA39C" w14:textId="58DE5542" w:rsidR="00E87447" w:rsidRPr="00E87447" w:rsidRDefault="00E87447" w:rsidP="00E87447">
      <w:pPr>
        <w:pStyle w:val="NormalLeftAlign"/>
        <w:jc w:val="both"/>
        <w:rPr>
          <w:i/>
          <w:lang w:val="ro-RO"/>
        </w:rPr>
      </w:pPr>
      <w:r w:rsidRPr="00E87447">
        <w:rPr>
          <w:i/>
          <w:lang w:val="ro-RO"/>
        </w:rPr>
        <w:t>Exemplul 1: parteneriat cu F</w:t>
      </w:r>
      <w:r w:rsidR="00633051">
        <w:rPr>
          <w:i/>
          <w:lang w:val="ro-RO"/>
        </w:rPr>
        <w:t>UNDAȚIA</w:t>
      </w:r>
      <w:r w:rsidRPr="00E87447">
        <w:rPr>
          <w:i/>
          <w:lang w:val="ro-RO"/>
        </w:rPr>
        <w:t xml:space="preserve"> pentru a amplasa stupi de albine pe terenuri reîmpădurite și pe pajiști de munte, pentru a crea un produs local de miere care poate fi vândut prin Roadele Munților / Food Hub.</w:t>
      </w:r>
    </w:p>
    <w:p w14:paraId="69434AB2" w14:textId="77777777" w:rsidR="00E87447" w:rsidRPr="00E87447" w:rsidRDefault="00E87447" w:rsidP="00E87447">
      <w:pPr>
        <w:pStyle w:val="NormalLeftAlign"/>
        <w:jc w:val="both"/>
        <w:rPr>
          <w:i/>
          <w:lang w:val="ro-RO"/>
        </w:rPr>
      </w:pPr>
      <w:r w:rsidRPr="00E87447">
        <w:rPr>
          <w:i/>
          <w:lang w:val="ro-RO"/>
        </w:rPr>
        <w:t xml:space="preserve">Exemplul 2: înființarea unui "traseu al trufelor" și a unei activități ghidate de recoltare a ciupercilor și a unei experiențe gastronomice cu un restaurant local - oferind un pachet turistic integrat care ar putea fi vândut prin intermediul Travel Carpathia ca activitate complementară la cazarea în unități de cazare locale. </w:t>
      </w:r>
    </w:p>
    <w:p w14:paraId="55958340" w14:textId="276A2439" w:rsidR="00E87447" w:rsidRPr="00E87447" w:rsidRDefault="00E87447" w:rsidP="00E87447">
      <w:pPr>
        <w:pStyle w:val="NormalLeftAlign"/>
        <w:numPr>
          <w:ilvl w:val="0"/>
          <w:numId w:val="9"/>
        </w:numPr>
        <w:jc w:val="both"/>
        <w:rPr>
          <w:lang w:val="ro-RO"/>
        </w:rPr>
      </w:pPr>
      <w:r w:rsidRPr="00E87447">
        <w:rPr>
          <w:b/>
          <w:lang w:val="ro-RO"/>
        </w:rPr>
        <w:t xml:space="preserve">Îmbunătățirea comunicării în domeniul conservării: crearea de materiale de comunicare sau noi canale de comunicare care să explice legătura afaceri cu / beneficiile aduse de natură, ajutând la relatarea proiectului Conservation </w:t>
      </w:r>
      <w:r w:rsidRPr="00E87447">
        <w:rPr>
          <w:b/>
          <w:lang w:val="ro-RO"/>
        </w:rPr>
        <w:lastRenderedPageBreak/>
        <w:t>Carpathia și la atingerea unui public mai larg pentru a construi sprijin pentru conservarea în Munții Făgăraș.</w:t>
      </w:r>
    </w:p>
    <w:p w14:paraId="63D9205D" w14:textId="3F27CBE7" w:rsidR="00E87447" w:rsidRPr="00E87447" w:rsidRDefault="00E87447" w:rsidP="00E87447">
      <w:pPr>
        <w:pStyle w:val="NormalLeftAlign"/>
        <w:rPr>
          <w:i/>
          <w:lang w:val="ro-RO"/>
        </w:rPr>
      </w:pPr>
      <w:r w:rsidRPr="00E87447">
        <w:rPr>
          <w:i/>
          <w:lang w:val="ro-RO"/>
        </w:rPr>
        <w:t xml:space="preserve">Exemplul 1: parteneriat între </w:t>
      </w:r>
      <w:r w:rsidR="00633051">
        <w:rPr>
          <w:i/>
          <w:lang w:val="ro-RO"/>
        </w:rPr>
        <w:t>FUNDAȚIE</w:t>
      </w:r>
      <w:r w:rsidRPr="00E87447">
        <w:rPr>
          <w:i/>
          <w:lang w:val="ro-RO"/>
        </w:rPr>
        <w:t xml:space="preserve"> și punctele gastronomice locale pentru a crea o rețea de PGL-uri care sunt adăugate în Google sau Waze ca puncte de oprire pentru turiștii care vizitează Munții Făgăraș.</w:t>
      </w:r>
    </w:p>
    <w:p w14:paraId="1C08ADDE" w14:textId="77777777" w:rsidR="00CD6AE9" w:rsidRDefault="00E87447" w:rsidP="00CD6AE9">
      <w:pPr>
        <w:pStyle w:val="NormalLeftAlign"/>
        <w:rPr>
          <w:i/>
          <w:lang w:val="ro-RO"/>
        </w:rPr>
      </w:pPr>
      <w:r w:rsidRPr="00E87447">
        <w:rPr>
          <w:i/>
          <w:lang w:val="ro-RO"/>
        </w:rPr>
        <w:t xml:space="preserve">Exemplul 2: colaborarea cu </w:t>
      </w:r>
      <w:r w:rsidR="00DE1D6C">
        <w:rPr>
          <w:i/>
          <w:lang w:val="ro-RO"/>
        </w:rPr>
        <w:t>FUNDAȚIA</w:t>
      </w:r>
      <w:r w:rsidRPr="00E87447">
        <w:rPr>
          <w:i/>
          <w:lang w:val="ro-RO"/>
        </w:rPr>
        <w:t xml:space="preserve"> pentru a elabora </w:t>
      </w:r>
      <w:r w:rsidR="00633051">
        <w:rPr>
          <w:i/>
          <w:lang w:val="ro-RO"/>
        </w:rPr>
        <w:t>materiale</w:t>
      </w:r>
      <w:r w:rsidRPr="00E87447">
        <w:rPr>
          <w:i/>
          <w:lang w:val="ro-RO"/>
        </w:rPr>
        <w:t xml:space="preserve"> despre Proiectul </w:t>
      </w:r>
      <w:r w:rsidR="00633051">
        <w:rPr>
          <w:i/>
          <w:lang w:val="ro-RO"/>
        </w:rPr>
        <w:t>CARPATHIA</w:t>
      </w:r>
      <w:r w:rsidRPr="00E87447">
        <w:rPr>
          <w:i/>
          <w:lang w:val="ro-RO"/>
        </w:rPr>
        <w:t xml:space="preserve"> care să fie incluse în pensiuni sau împărtășite la târguri/evenimente, în combinație cu introducerea unei "taxe de conservare"</w:t>
      </w:r>
      <w:r w:rsidR="00CD6AE9">
        <w:rPr>
          <w:i/>
          <w:lang w:val="ro-RO"/>
        </w:rPr>
        <w:t>.</w:t>
      </w:r>
    </w:p>
    <w:p w14:paraId="4346DDBF" w14:textId="32EF7693" w:rsidR="00E87447" w:rsidRPr="00E87447" w:rsidRDefault="00E87447" w:rsidP="00CD6AE9">
      <w:pPr>
        <w:pStyle w:val="NormalLeftAlign"/>
        <w:numPr>
          <w:ilvl w:val="0"/>
          <w:numId w:val="9"/>
        </w:numPr>
        <w:rPr>
          <w:b/>
          <w:lang w:val="ro-RO"/>
        </w:rPr>
      </w:pPr>
      <w:r w:rsidRPr="00E87447">
        <w:rPr>
          <w:b/>
          <w:lang w:val="ro-RO"/>
        </w:rPr>
        <w:t>Creșterea competențelor și a ocupării forței de muncă bazate pe natură: investiții în întreprinderi bazate pe natură care pot contribui la creșterea și crearea de noi locuri de muncă sau oportunități de perfecționare pentru comunitățile care trăiesc în munții Făgăraș și în jurul acestora.</w:t>
      </w:r>
    </w:p>
    <w:p w14:paraId="10B5BE08" w14:textId="77777777" w:rsidR="00E87447" w:rsidRPr="00E87447" w:rsidRDefault="00E87447" w:rsidP="00E87447">
      <w:pPr>
        <w:pStyle w:val="NormalLeftAlign"/>
        <w:rPr>
          <w:i/>
          <w:lang w:val="ro-RO"/>
        </w:rPr>
      </w:pPr>
      <w:r w:rsidRPr="00E87447">
        <w:rPr>
          <w:i/>
          <w:lang w:val="ro-RO"/>
        </w:rPr>
        <w:t>Exemplul 1: înființarea unei întreprinderi de închiriere de echipamente pentru activități în aer liber care vizează sporturile montane care necesită echipamente mai scumpe și/sau grele, pe care turiștii ar putea fi mai puțin dispuși să le aducă cu ei pentru activitățile de agrement, de exemplu, rachete de zăpadă, schiuri etc.</w:t>
      </w:r>
    </w:p>
    <w:p w14:paraId="274803FC" w14:textId="117DA7F0" w:rsidR="00E87447" w:rsidRPr="00E87447" w:rsidRDefault="00E87447" w:rsidP="00E87447">
      <w:pPr>
        <w:pStyle w:val="NormalLeftAlign"/>
        <w:rPr>
          <w:i/>
          <w:lang w:val="ro-RO"/>
        </w:rPr>
      </w:pPr>
      <w:r w:rsidRPr="00E87447">
        <w:rPr>
          <w:i/>
          <w:lang w:val="ro-RO"/>
        </w:rPr>
        <w:t>Exemplul 2: Organizarea de cursuri de specializare pentru activități specifice, ospătărie, prepare de conserve din fructe și legume etc.</w:t>
      </w:r>
    </w:p>
    <w:p w14:paraId="6024E113" w14:textId="77777777" w:rsidR="00E87447" w:rsidRPr="00E87447" w:rsidRDefault="00E87447" w:rsidP="00E87447">
      <w:pPr>
        <w:pStyle w:val="NormalLeftAlign"/>
        <w:numPr>
          <w:ilvl w:val="0"/>
          <w:numId w:val="9"/>
        </w:numPr>
        <w:jc w:val="both"/>
        <w:rPr>
          <w:i/>
          <w:lang w:val="ro-RO"/>
        </w:rPr>
      </w:pPr>
      <w:r w:rsidRPr="00E87447">
        <w:rPr>
          <w:b/>
          <w:lang w:val="ro-RO"/>
        </w:rPr>
        <w:t>Îmbunătățirea practicilor de afaceri prietenoase cu natura: revizuirea și schimbarea practicilor pentru a reduce impactul afacerii asupra naturii sau pentru a îmbunătăți pozitiv impactul acesteia asupra conservării prin crearea unui flux de venituri pentru conservare.</w:t>
      </w:r>
    </w:p>
    <w:p w14:paraId="3E93CB61" w14:textId="24CA48B3" w:rsidR="00E87447" w:rsidRPr="00E87447" w:rsidRDefault="00E87447" w:rsidP="00E87447">
      <w:pPr>
        <w:pStyle w:val="NormalLeftAlign"/>
        <w:jc w:val="both"/>
        <w:rPr>
          <w:i/>
          <w:lang w:val="ro-RO"/>
        </w:rPr>
      </w:pPr>
      <w:r w:rsidRPr="00E87447">
        <w:rPr>
          <w:i/>
          <w:lang w:val="ro-RO"/>
        </w:rPr>
        <w:t xml:space="preserve">Exemplul 1: colaborarea cu </w:t>
      </w:r>
      <w:r w:rsidR="00633051">
        <w:rPr>
          <w:i/>
          <w:lang w:val="ro-RO"/>
        </w:rPr>
        <w:t>Fundația</w:t>
      </w:r>
      <w:r w:rsidRPr="00E87447">
        <w:rPr>
          <w:i/>
          <w:lang w:val="ro-RO"/>
        </w:rPr>
        <w:t>, cu alte întreprinderi mici și cu o instituție de cercetare/consultanță pentru a comanda o analiză a recoltării alimentelor sălbatice în Munții Făgăraș și pentru a dezvolta un lanț de aprovizionare durabil (care poate implica o combinație de contracte mai bune pentru culegătorii locali pe zone de recoltare și cultivarea fructelor de pădure în afara zonei de recoltare pentru a crește producția).</w:t>
      </w:r>
    </w:p>
    <w:p w14:paraId="3750B9F1" w14:textId="77777777" w:rsidR="00E87447" w:rsidRPr="00E87447" w:rsidRDefault="00E87447" w:rsidP="00E87447">
      <w:pPr>
        <w:pStyle w:val="NormalLeftAlign"/>
        <w:rPr>
          <w:i/>
          <w:lang w:val="ro-RO"/>
        </w:rPr>
      </w:pPr>
      <w:r w:rsidRPr="00E87447">
        <w:rPr>
          <w:i/>
          <w:lang w:val="ro-RO"/>
        </w:rPr>
        <w:t xml:space="preserve"> Exemplul 2: Adăugarea unui mic procent de "taxă de conservare" la produse sau servicii, care este donat pentru a sprijini activitățile de conservare, cu o marcă care să explice contribuția afacerii la sprijinirea naturii în Munții Făgăraș (în legătură cu tema nr. 2).</w:t>
      </w:r>
    </w:p>
    <w:p w14:paraId="618EE797" w14:textId="7C34AD24" w:rsidR="00E87447" w:rsidRDefault="00E87447" w:rsidP="00E87447">
      <w:pPr>
        <w:pStyle w:val="Heading4"/>
        <w:rPr>
          <w:lang w:val="ro-RO"/>
        </w:rPr>
      </w:pPr>
      <w:r>
        <w:rPr>
          <w:lang w:val="ro-RO"/>
        </w:rPr>
        <w:t>ELIGIBILIATE</w:t>
      </w:r>
    </w:p>
    <w:p w14:paraId="36BD98DA" w14:textId="77777777" w:rsidR="00E87447" w:rsidRPr="00E87447" w:rsidRDefault="00E87447" w:rsidP="00E87447">
      <w:pPr>
        <w:rPr>
          <w:lang w:val="ro-RO"/>
        </w:rPr>
      </w:pPr>
      <w:r w:rsidRPr="00E87447">
        <w:rPr>
          <w:lang w:val="ro-RO"/>
        </w:rPr>
        <w:t>Mecanismul de granturi mici urmărește să ofere finanțare proiecte care se aliniază la temele principale de mai sus și se concentrează geografic pe Munții Făgăraș.</w:t>
      </w:r>
    </w:p>
    <w:p w14:paraId="229DB0F9" w14:textId="77777777" w:rsidR="00E87447" w:rsidRPr="00E87447" w:rsidRDefault="00E87447" w:rsidP="00E87447">
      <w:pPr>
        <w:rPr>
          <w:lang w:val="ro-RO"/>
        </w:rPr>
      </w:pPr>
      <w:r w:rsidRPr="00E87447">
        <w:rPr>
          <w:lang w:val="ro-RO"/>
        </w:rPr>
        <w:t xml:space="preserve">Pentru a fi luate în considerare pentru un grant, proiectele trebuie să îndeplinească următoarele criterii: </w:t>
      </w:r>
    </w:p>
    <w:p w14:paraId="301E6353" w14:textId="77777777" w:rsidR="0078174E" w:rsidRPr="0078174E" w:rsidRDefault="00E87447" w:rsidP="0078174E">
      <w:pPr>
        <w:pStyle w:val="NumberingListLevel1"/>
        <w:rPr>
          <w:lang w:val="ro-RO"/>
        </w:rPr>
      </w:pPr>
      <w:r>
        <w:rPr>
          <w:lang w:val="ro-RO"/>
        </w:rPr>
        <w:lastRenderedPageBreak/>
        <w:t xml:space="preserve">Să fie o întreprindere înregistrat conform legislației în vigoare, care își desfășoară activitatea în zona Munților Făgăraș. </w:t>
      </w:r>
      <w:r w:rsidR="00DE1D6C">
        <w:rPr>
          <w:lang w:val="ro-RO"/>
        </w:rPr>
        <w:t>Din comunitățile</w:t>
      </w:r>
      <w:r w:rsidR="0078174E" w:rsidRPr="0078174E">
        <w:t xml:space="preserve"> </w:t>
      </w:r>
    </w:p>
    <w:p w14:paraId="280B9A6E" w14:textId="7D5C2931" w:rsidR="0078174E" w:rsidRDefault="0078174E" w:rsidP="0078174E">
      <w:pPr>
        <w:pStyle w:val="BulletsLevel1"/>
        <w:rPr>
          <w:lang w:val="ro-RO"/>
        </w:rPr>
      </w:pPr>
      <w:r w:rsidRPr="0078174E">
        <w:rPr>
          <w:lang w:val="ro-RO"/>
        </w:rPr>
        <w:t>Argeș: Dâmbovicioara, Rucăr, Valea Mare Pravăț, Lerești, Domnești, Nucșoara, Arefu, Sălătrucu, Dragoslavele, Stoenești, Cetățeni, Bughea de Sus, Berevoești, Albeștii de Argeș, Miorele, Mățău</w:t>
      </w:r>
    </w:p>
    <w:p w14:paraId="19C44959" w14:textId="77777777" w:rsidR="0078174E" w:rsidRDefault="0078174E" w:rsidP="0078174E">
      <w:pPr>
        <w:pStyle w:val="BulletsLevel1"/>
        <w:rPr>
          <w:lang w:val="ro-RO"/>
        </w:rPr>
      </w:pPr>
      <w:r w:rsidRPr="0078174E">
        <w:rPr>
          <w:lang w:val="ro-RO"/>
        </w:rPr>
        <w:t>Vâlcea: Perișani, Boișoara, Câineni</w:t>
      </w:r>
    </w:p>
    <w:p w14:paraId="1E5E3CEF" w14:textId="77777777" w:rsidR="0078174E" w:rsidRDefault="0078174E" w:rsidP="0078174E">
      <w:pPr>
        <w:pStyle w:val="BulletsLevel1"/>
        <w:rPr>
          <w:lang w:val="ro-RO"/>
        </w:rPr>
      </w:pPr>
      <w:r w:rsidRPr="0078174E">
        <w:rPr>
          <w:lang w:val="ro-RO"/>
        </w:rPr>
        <w:t>Sibiu: Turnu Roșu, Racovița, Avrig, Porumbacu de Jos, Cârțișoara, Arpașu de Jos</w:t>
      </w:r>
    </w:p>
    <w:p w14:paraId="18F635D5" w14:textId="77777777" w:rsidR="0078174E" w:rsidRDefault="0078174E" w:rsidP="0078174E">
      <w:pPr>
        <w:pStyle w:val="BulletsLevel1"/>
        <w:rPr>
          <w:lang w:val="ro-RO"/>
        </w:rPr>
      </w:pPr>
      <w:r w:rsidRPr="0078174E">
        <w:rPr>
          <w:lang w:val="ro-RO"/>
        </w:rPr>
        <w:t>Brașov: Ucea, Viștea, Drăguș, Sâmbăta de Sus, Lisa, Recea, Hărseni, Șinca, Șinca Nouă,  orașele Făgăraș și Victoria</w:t>
      </w:r>
    </w:p>
    <w:p w14:paraId="169B08C4" w14:textId="5D3D6FC8" w:rsidR="00E87447" w:rsidRPr="00E87447" w:rsidRDefault="0078174E" w:rsidP="0078174E">
      <w:pPr>
        <w:pStyle w:val="BulletsLevel1"/>
        <w:rPr>
          <w:lang w:val="ro-RO"/>
        </w:rPr>
      </w:pPr>
      <w:r w:rsidRPr="0078174E">
        <w:rPr>
          <w:lang w:val="ro-RO"/>
        </w:rPr>
        <w:t>Dâmbovița: Pucheni, Runcu, Moroeni</w:t>
      </w:r>
    </w:p>
    <w:p w14:paraId="54AC058B" w14:textId="68B250D3" w:rsidR="00E87447" w:rsidRPr="00E87447" w:rsidRDefault="00E87447" w:rsidP="00E87447">
      <w:pPr>
        <w:pStyle w:val="NumberingListLevel1"/>
        <w:rPr>
          <w:lang w:val="ro-RO"/>
        </w:rPr>
      </w:pPr>
      <w:r w:rsidRPr="00E87447">
        <w:rPr>
          <w:lang w:val="ro-RO"/>
        </w:rPr>
        <w:t>Să aibă o legătură cu Munții Făgăraș și să opereze într-unul din cele trei sectoare de interes (turism bazat pe natură, producție alimentară și meșteșuguri care sprijină pădurile gestionate în mod durabil).</w:t>
      </w:r>
    </w:p>
    <w:p w14:paraId="665D8421" w14:textId="15C830E7" w:rsidR="00E87447" w:rsidRPr="00E87447" w:rsidRDefault="00E87447" w:rsidP="00E87447">
      <w:pPr>
        <w:pStyle w:val="NumberingListLevel1"/>
        <w:rPr>
          <w:lang w:val="ro-RO"/>
        </w:rPr>
      </w:pPr>
      <w:r w:rsidRPr="00E87447">
        <w:rPr>
          <w:lang w:val="ro-RO"/>
        </w:rPr>
        <w:t xml:space="preserve">Să dețină licențele necesare pentru desfășurarea acelui tip de activitate (dovada autorizației de funcționare) și certificat </w:t>
      </w:r>
      <w:r>
        <w:rPr>
          <w:lang w:val="ro-RO"/>
        </w:rPr>
        <w:t>constatator</w:t>
      </w:r>
      <w:r w:rsidRPr="00E87447">
        <w:rPr>
          <w:lang w:val="ro-RO"/>
        </w:rPr>
        <w:t xml:space="preserve"> / autorizație de siguranță alimentară / aviz de funcționare de la Primărie. În cazul în care solicitantul nu deține încă această </w:t>
      </w:r>
      <w:r>
        <w:rPr>
          <w:lang w:val="ro-RO"/>
        </w:rPr>
        <w:t>autorizație pentru activitatea la care solicită finanțare</w:t>
      </w:r>
      <w:r w:rsidRPr="00E87447">
        <w:rPr>
          <w:lang w:val="ro-RO"/>
        </w:rPr>
        <w:t xml:space="preserve">, acesta poate depune în continuare o cerere, dar nu se va </w:t>
      </w:r>
      <w:r>
        <w:rPr>
          <w:lang w:val="ro-RO"/>
        </w:rPr>
        <w:t>vira finanțarea câștigată</w:t>
      </w:r>
      <w:r w:rsidRPr="00E87447">
        <w:rPr>
          <w:lang w:val="ro-RO"/>
        </w:rPr>
        <w:t xml:space="preserve"> până când </w:t>
      </w:r>
      <w:r>
        <w:rPr>
          <w:lang w:val="ro-RO"/>
        </w:rPr>
        <w:t xml:space="preserve">nu prezintă autorizația </w:t>
      </w:r>
    </w:p>
    <w:p w14:paraId="2CA2CFA4" w14:textId="2CAA9A36" w:rsidR="00E87447" w:rsidRPr="00E87447" w:rsidRDefault="00E87447" w:rsidP="00E87447">
      <w:pPr>
        <w:pStyle w:val="NumberingListLevel1"/>
        <w:rPr>
          <w:lang w:val="ro-RO"/>
        </w:rPr>
      </w:pPr>
      <w:r w:rsidRPr="00E87447">
        <w:rPr>
          <w:lang w:val="ro-RO"/>
        </w:rPr>
        <w:t xml:space="preserve">Durata proiectului </w:t>
      </w:r>
      <w:r>
        <w:rPr>
          <w:lang w:val="ro-RO"/>
        </w:rPr>
        <w:t>să nu depășească</w:t>
      </w:r>
      <w:r w:rsidRPr="00E87447">
        <w:rPr>
          <w:lang w:val="ro-RO"/>
        </w:rPr>
        <w:t xml:space="preserve"> 8 luni </w:t>
      </w:r>
      <w:r>
        <w:rPr>
          <w:lang w:val="ro-RO"/>
        </w:rPr>
        <w:t>și să fie finalizat până la 30 aprilie 2025.</w:t>
      </w:r>
    </w:p>
    <w:p w14:paraId="7D047E65" w14:textId="10B7C9F8" w:rsidR="00E87447" w:rsidRPr="00E87447" w:rsidRDefault="00E87447" w:rsidP="00E87447">
      <w:pPr>
        <w:pStyle w:val="NumberingListLevel1"/>
        <w:rPr>
          <w:lang w:val="ro-RO"/>
        </w:rPr>
      </w:pPr>
      <w:r>
        <w:rPr>
          <w:lang w:val="ro-RO"/>
        </w:rPr>
        <w:t xml:space="preserve">Proiectul depus abordează </w:t>
      </w:r>
      <w:r w:rsidRPr="00E87447">
        <w:rPr>
          <w:lang w:val="ro-RO"/>
        </w:rPr>
        <w:t xml:space="preserve">cel puțin una dintre cele 4 teme de mai sus. </w:t>
      </w:r>
    </w:p>
    <w:p w14:paraId="72102E13" w14:textId="7710255C" w:rsidR="00E87447" w:rsidRDefault="00E87447" w:rsidP="00E87447">
      <w:pPr>
        <w:pStyle w:val="NumberingListLevel1"/>
        <w:rPr>
          <w:lang w:val="ro-RO"/>
        </w:rPr>
      </w:pPr>
      <w:r w:rsidRPr="00E87447">
        <w:rPr>
          <w:lang w:val="ro-RO"/>
        </w:rPr>
        <w:t xml:space="preserve">Pentru firmele care nu </w:t>
      </w:r>
      <w:r w:rsidR="00CD6AE9">
        <w:rPr>
          <w:lang w:val="ro-RO"/>
        </w:rPr>
        <w:t>înregistrate în scopuri</w:t>
      </w:r>
      <w:r w:rsidRPr="00E87447">
        <w:rPr>
          <w:lang w:val="ro-RO"/>
        </w:rPr>
        <w:t xml:space="preserve"> de TVA, TVA-ul nedeductibil este cost eligibil iar pentru </w:t>
      </w:r>
      <w:r w:rsidR="0078174E">
        <w:rPr>
          <w:lang w:val="ro-RO"/>
        </w:rPr>
        <w:t>solicitanții</w:t>
      </w:r>
      <w:r w:rsidRPr="00E87447">
        <w:rPr>
          <w:lang w:val="ro-RO"/>
        </w:rPr>
        <w:t>, care sunt înregistrate în scop</w:t>
      </w:r>
      <w:r w:rsidR="00CD6AE9">
        <w:rPr>
          <w:lang w:val="ro-RO"/>
        </w:rPr>
        <w:t>uri</w:t>
      </w:r>
      <w:r w:rsidRPr="00E87447">
        <w:rPr>
          <w:lang w:val="ro-RO"/>
        </w:rPr>
        <w:t xml:space="preserve"> de TVA, TVA-</w:t>
      </w:r>
      <w:proofErr w:type="spellStart"/>
      <w:r w:rsidRPr="00E87447">
        <w:rPr>
          <w:lang w:val="ro-RO"/>
        </w:rPr>
        <w:t>ul</w:t>
      </w:r>
      <w:proofErr w:type="spellEnd"/>
      <w:r w:rsidRPr="00E87447">
        <w:rPr>
          <w:lang w:val="ro-RO"/>
        </w:rPr>
        <w:t xml:space="preserve"> nu este eligibil.</w:t>
      </w:r>
    </w:p>
    <w:p w14:paraId="13F3022D" w14:textId="21DB1433" w:rsidR="00E87447" w:rsidRDefault="00E87447" w:rsidP="00E87447">
      <w:pPr>
        <w:pStyle w:val="NumberingListLevel1"/>
        <w:rPr>
          <w:lang w:val="ro-RO"/>
        </w:rPr>
      </w:pPr>
      <w:r>
        <w:rPr>
          <w:lang w:val="ro-RO"/>
        </w:rPr>
        <w:t>Are capacitate financiară de a asigura minim 10% cofinanțare în numerar raportat la bugetul proiectului.</w:t>
      </w:r>
    </w:p>
    <w:p w14:paraId="6CA29BB3" w14:textId="7ECC56FA" w:rsidR="0078174E" w:rsidRDefault="0078174E" w:rsidP="00E87447">
      <w:pPr>
        <w:pStyle w:val="NumberingListLevel1"/>
        <w:rPr>
          <w:lang w:val="ro-RO"/>
        </w:rPr>
      </w:pPr>
      <w:r>
        <w:rPr>
          <w:lang w:val="ro-RO"/>
        </w:rPr>
        <w:t>Sunt eligibile costurile asumate după semnarea contractului de finanțare.</w:t>
      </w:r>
    </w:p>
    <w:p w14:paraId="3426EDA9" w14:textId="77777777" w:rsidR="0078174E" w:rsidRDefault="00E87447" w:rsidP="00E87447">
      <w:pPr>
        <w:pStyle w:val="NumberingListLevel1"/>
        <w:numPr>
          <w:ilvl w:val="0"/>
          <w:numId w:val="0"/>
        </w:numPr>
        <w:jc w:val="both"/>
        <w:rPr>
          <w:lang w:val="ro-RO"/>
        </w:rPr>
      </w:pPr>
      <w:r w:rsidRPr="005C28EA">
        <w:rPr>
          <w:lang w:val="ro-RO"/>
        </w:rPr>
        <w:t xml:space="preserve">Mecanismul de granturi mici vizează proiecte cu o valoare de €.2 500 până la 5 000 EUR, cu cel puțin 10 % finanțare </w:t>
      </w:r>
      <w:r>
        <w:rPr>
          <w:lang w:val="ro-RO"/>
        </w:rPr>
        <w:t xml:space="preserve">proprie </w:t>
      </w:r>
      <w:r w:rsidRPr="005C28EA">
        <w:rPr>
          <w:lang w:val="ro-RO"/>
        </w:rPr>
        <w:t xml:space="preserve">furnizată de întreprindere/beneficiar. </w:t>
      </w:r>
    </w:p>
    <w:p w14:paraId="064AE689" w14:textId="523AC867" w:rsidR="00E87447" w:rsidRPr="0078174E" w:rsidRDefault="00E87447" w:rsidP="00E87447">
      <w:pPr>
        <w:pStyle w:val="NumberingListLevel1"/>
        <w:numPr>
          <w:ilvl w:val="0"/>
          <w:numId w:val="0"/>
        </w:numPr>
        <w:jc w:val="both"/>
        <w:rPr>
          <w:rStyle w:val="Bold"/>
          <w:lang w:val="ro-RO"/>
        </w:rPr>
      </w:pPr>
      <w:r w:rsidRPr="0078174E">
        <w:rPr>
          <w:rStyle w:val="Bold"/>
          <w:lang w:val="ro-RO"/>
        </w:rPr>
        <w:t xml:space="preserve">Cu toate acestea, există un anumit grad de flexibilitate și vor fi luate în considerare, de asemenea, proiectele care pot demonstra valoare adăugată cu o finanțare mai mică sau mai mare decât această sumă.  </w:t>
      </w:r>
    </w:p>
    <w:p w14:paraId="24EDC388" w14:textId="638DD66C" w:rsidR="00E87447" w:rsidRDefault="00E87447" w:rsidP="00E87447">
      <w:pPr>
        <w:pStyle w:val="Heading4"/>
        <w:rPr>
          <w:lang w:val="ro-RO"/>
        </w:rPr>
      </w:pPr>
      <w:r>
        <w:rPr>
          <w:lang w:val="ro-RO"/>
        </w:rPr>
        <w:t>PROIECTE NEELIGIBILE</w:t>
      </w:r>
    </w:p>
    <w:p w14:paraId="4E21305B" w14:textId="77777777" w:rsidR="00E87447" w:rsidRPr="005C28EA" w:rsidRDefault="00E87447" w:rsidP="00E87447">
      <w:pPr>
        <w:rPr>
          <w:rFonts w:eastAsia="Arial" w:cs="Arial"/>
          <w:lang w:val="ro-RO"/>
        </w:rPr>
      </w:pPr>
      <w:r w:rsidRPr="005C28EA">
        <w:rPr>
          <w:rFonts w:eastAsia="Arial" w:cs="Arial"/>
          <w:lang w:val="ro-RO"/>
        </w:rPr>
        <w:t>Nu se va permite utilizarea fondurilor pentru următoarele activități:</w:t>
      </w:r>
    </w:p>
    <w:p w14:paraId="6A48F224" w14:textId="77777777" w:rsidR="00E87447" w:rsidRPr="005C28EA" w:rsidRDefault="00E87447" w:rsidP="00E87447">
      <w:pPr>
        <w:pStyle w:val="BulletsLevel1"/>
        <w:rPr>
          <w:color w:val="000000"/>
          <w:lang w:val="ro-RO"/>
        </w:rPr>
      </w:pPr>
      <w:r w:rsidRPr="005C28EA">
        <w:rPr>
          <w:lang w:val="ro-RO"/>
        </w:rPr>
        <w:t xml:space="preserve">Achiziționarea de terenuri sau </w:t>
      </w:r>
      <w:r w:rsidRPr="005C28EA">
        <w:rPr>
          <w:color w:val="000000"/>
          <w:lang w:val="ro-RO"/>
        </w:rPr>
        <w:t xml:space="preserve">activități de construcție </w:t>
      </w:r>
    </w:p>
    <w:p w14:paraId="0B7E3C2D" w14:textId="5ABCA0F1" w:rsidR="00E87447" w:rsidRDefault="00E87447" w:rsidP="00E87447">
      <w:pPr>
        <w:pStyle w:val="BulletsLevel1"/>
        <w:rPr>
          <w:color w:val="000000"/>
          <w:lang w:val="ro-RO"/>
        </w:rPr>
      </w:pPr>
      <w:r w:rsidRPr="005C28EA">
        <w:rPr>
          <w:color w:val="000000"/>
          <w:lang w:val="ro-RO"/>
        </w:rPr>
        <w:lastRenderedPageBreak/>
        <w:t xml:space="preserve">Plata salariilor </w:t>
      </w:r>
    </w:p>
    <w:p w14:paraId="1177271C" w14:textId="7241499D" w:rsidR="0078174E" w:rsidRPr="005C28EA" w:rsidRDefault="0078174E" w:rsidP="00E87447">
      <w:pPr>
        <w:pStyle w:val="BulletsLevel1"/>
        <w:rPr>
          <w:color w:val="000000"/>
          <w:lang w:val="ro-RO"/>
        </w:rPr>
      </w:pPr>
      <w:r>
        <w:rPr>
          <w:color w:val="000000"/>
          <w:lang w:val="ro-RO"/>
        </w:rPr>
        <w:t>Plata servicii de consultanță/management de proiect</w:t>
      </w:r>
    </w:p>
    <w:p w14:paraId="04D74FCF" w14:textId="4CD828CE" w:rsidR="00E87447" w:rsidRPr="005C28EA" w:rsidRDefault="00E87447" w:rsidP="00E87447">
      <w:pPr>
        <w:pStyle w:val="BulletsLevel1"/>
        <w:rPr>
          <w:color w:val="000000"/>
          <w:lang w:val="ro-RO"/>
        </w:rPr>
      </w:pPr>
      <w:r w:rsidRPr="005C28EA">
        <w:rPr>
          <w:color w:val="000000"/>
          <w:lang w:val="ro-RO"/>
        </w:rPr>
        <w:t xml:space="preserve">Achiziționarea de bunuri sau servicii fără facturi. Achizițiile de peste 500 EUR vor avea nevoie de aprobarea prealabilă a </w:t>
      </w:r>
      <w:r w:rsidR="00633051">
        <w:rPr>
          <w:color w:val="000000"/>
          <w:lang w:val="ro-RO"/>
        </w:rPr>
        <w:t>FUNDAȚIEI</w:t>
      </w:r>
      <w:r w:rsidRPr="005C28EA">
        <w:rPr>
          <w:color w:val="000000"/>
          <w:lang w:val="ro-RO"/>
        </w:rPr>
        <w:t xml:space="preserve"> (a se vedea așteptările candidaților selectați).</w:t>
      </w:r>
    </w:p>
    <w:p w14:paraId="15B69493" w14:textId="38E3CAA4" w:rsidR="0078174E" w:rsidRPr="0078174E" w:rsidRDefault="00E87447" w:rsidP="00E87447">
      <w:pPr>
        <w:pStyle w:val="BulletsLevel1"/>
        <w:rPr>
          <w:color w:val="000000"/>
          <w:lang w:val="ro-RO"/>
        </w:rPr>
      </w:pPr>
      <w:r w:rsidRPr="005C28EA">
        <w:rPr>
          <w:lang w:val="ro-RO"/>
        </w:rPr>
        <w:t xml:space="preserve">Finanțarea </w:t>
      </w:r>
      <w:r w:rsidR="0078174E">
        <w:rPr>
          <w:lang w:val="ro-RO"/>
        </w:rPr>
        <w:t>proiectelor</w:t>
      </w:r>
      <w:r w:rsidRPr="005C28EA">
        <w:rPr>
          <w:lang w:val="ro-RO"/>
        </w:rPr>
        <w:t xml:space="preserve"> care sunt deja finanțate integral de un alt program de granturi guvernamentale</w:t>
      </w:r>
      <w:r w:rsidR="0078174E">
        <w:rPr>
          <w:lang w:val="ro-RO"/>
        </w:rPr>
        <w:t xml:space="preserve">/europene </w:t>
      </w:r>
    </w:p>
    <w:p w14:paraId="7BA90BC7" w14:textId="0031C0F1" w:rsidR="00E87447" w:rsidRPr="0078174E" w:rsidRDefault="0078174E" w:rsidP="0078174E">
      <w:pPr>
        <w:pStyle w:val="BulletsLevel1"/>
        <w:rPr>
          <w:color w:val="000000"/>
          <w:lang w:val="ro-RO"/>
        </w:rPr>
      </w:pPr>
      <w:r>
        <w:rPr>
          <w:lang w:val="ro-RO"/>
        </w:rPr>
        <w:t>Nu sunt eligibile proiecte</w:t>
      </w:r>
      <w:r w:rsidR="00E87447" w:rsidRPr="005C28EA">
        <w:rPr>
          <w:lang w:val="ro-RO"/>
        </w:rPr>
        <w:t xml:space="preserve"> care au </w:t>
      </w:r>
      <w:r>
        <w:rPr>
          <w:lang w:val="ro-RO"/>
        </w:rPr>
        <w:t xml:space="preserve">fost deja implementate </w:t>
      </w:r>
      <w:r w:rsidR="00E87447">
        <w:rPr>
          <w:lang w:val="ro-RO"/>
        </w:rPr>
        <w:t xml:space="preserve">sau </w:t>
      </w:r>
      <w:r>
        <w:rPr>
          <w:lang w:val="ro-RO"/>
        </w:rPr>
        <w:t>activități</w:t>
      </w:r>
      <w:r w:rsidR="00E87447">
        <w:rPr>
          <w:lang w:val="ro-RO"/>
        </w:rPr>
        <w:t>, care au fost deja derulate.</w:t>
      </w:r>
    </w:p>
    <w:p w14:paraId="0FC38471" w14:textId="77777777" w:rsidR="0078174E" w:rsidRPr="0078174E" w:rsidRDefault="0078174E" w:rsidP="0078174E">
      <w:pPr>
        <w:pStyle w:val="BulletsLevel1"/>
        <w:numPr>
          <w:ilvl w:val="0"/>
          <w:numId w:val="0"/>
        </w:numPr>
        <w:ind w:left="720"/>
        <w:rPr>
          <w:color w:val="000000"/>
          <w:lang w:val="ro-RO"/>
        </w:rPr>
      </w:pPr>
    </w:p>
    <w:p w14:paraId="07227964" w14:textId="7A49C8CB" w:rsidR="00E87447" w:rsidRDefault="00E87447" w:rsidP="00E87447">
      <w:pPr>
        <w:pStyle w:val="Heading4"/>
        <w:rPr>
          <w:rFonts w:eastAsia="Arial"/>
          <w:lang w:val="ro-RO"/>
        </w:rPr>
      </w:pPr>
      <w:r w:rsidRPr="00E87447">
        <w:rPr>
          <w:rFonts w:eastAsia="Arial"/>
          <w:lang w:val="ro-RO"/>
        </w:rPr>
        <w:t>PROCESUL DE APLICARE ȘI CALENDARUL</w:t>
      </w:r>
    </w:p>
    <w:p w14:paraId="527397B2" w14:textId="77777777" w:rsidR="00E87447" w:rsidRDefault="00E87447" w:rsidP="00E87447">
      <w:pPr>
        <w:keepLines/>
        <w:rPr>
          <w:rFonts w:eastAsia="Arial" w:cs="Arial"/>
          <w:lang w:val="ro-RO"/>
        </w:rPr>
      </w:pPr>
      <w:r>
        <w:rPr>
          <w:rFonts w:eastAsia="Arial" w:cs="Arial"/>
          <w:lang w:val="ro-RO"/>
        </w:rPr>
        <w:t>Calendarul m</w:t>
      </w:r>
      <w:r w:rsidRPr="005C28EA">
        <w:rPr>
          <w:rFonts w:eastAsia="Arial" w:cs="Arial"/>
          <w:lang w:val="ro-RO"/>
        </w:rPr>
        <w:t>ecanismul</w:t>
      </w:r>
      <w:r>
        <w:rPr>
          <w:rFonts w:eastAsia="Arial" w:cs="Arial"/>
          <w:lang w:val="ro-RO"/>
        </w:rPr>
        <w:t>ui</w:t>
      </w:r>
      <w:r w:rsidRPr="005C28EA">
        <w:rPr>
          <w:rFonts w:eastAsia="Arial" w:cs="Arial"/>
          <w:lang w:val="ro-RO"/>
        </w:rPr>
        <w:t xml:space="preserve"> de granturi mici </w:t>
      </w:r>
      <w:r>
        <w:rPr>
          <w:rFonts w:eastAsia="Arial" w:cs="Arial"/>
          <w:lang w:val="ro-RO"/>
        </w:rPr>
        <w:t>se desfășoară după cum urmează:</w:t>
      </w:r>
    </w:p>
    <w:p w14:paraId="378F59DC" w14:textId="77777777" w:rsidR="00E87447" w:rsidRPr="005013EF" w:rsidRDefault="00E87447" w:rsidP="00E87447">
      <w:pPr>
        <w:pStyle w:val="BulletsLevel1"/>
        <w:rPr>
          <w:lang w:val="ro-RO"/>
        </w:rPr>
      </w:pPr>
      <w:r w:rsidRPr="005013EF">
        <w:rPr>
          <w:lang w:val="ro-RO"/>
        </w:rPr>
        <w:t>Lansarea Mecanismului de granturi mici – 8 iulie 2024</w:t>
      </w:r>
    </w:p>
    <w:p w14:paraId="117730BB" w14:textId="77777777" w:rsidR="00E87447" w:rsidRPr="005C28EA" w:rsidRDefault="00E87447" w:rsidP="00E87447">
      <w:pPr>
        <w:pStyle w:val="BulletsLevel1"/>
        <w:rPr>
          <w:lang w:val="ro-RO"/>
        </w:rPr>
      </w:pPr>
      <w:r w:rsidRPr="005C28EA">
        <w:rPr>
          <w:lang w:val="ro-RO"/>
        </w:rPr>
        <w:t xml:space="preserve">Depunerea cererii de proiect - Solicitanții vor trimite documentele de candidatură către echipa </w:t>
      </w:r>
      <w:r>
        <w:rPr>
          <w:lang w:val="ro-RO"/>
        </w:rPr>
        <w:t>Departamentului de Afaceri Verzi (DAV)</w:t>
      </w:r>
      <w:r w:rsidRPr="005C28EA">
        <w:rPr>
          <w:lang w:val="ro-RO"/>
        </w:rPr>
        <w:t xml:space="preserve"> </w:t>
      </w:r>
      <w:r>
        <w:rPr>
          <w:lang w:val="ro-RO"/>
        </w:rPr>
        <w:t xml:space="preserve">din cadrul Fundației Conservation Carpathia </w:t>
      </w:r>
      <w:r w:rsidRPr="005C28EA">
        <w:rPr>
          <w:lang w:val="ro-RO"/>
        </w:rPr>
        <w:t xml:space="preserve">la </w:t>
      </w:r>
      <w:hyperlink r:id="rId11" w:history="1">
        <w:r w:rsidRPr="005B6D41">
          <w:rPr>
            <w:rStyle w:val="Hyperlink"/>
            <w:rFonts w:eastAsia="Arial" w:cs="Arial"/>
            <w:lang w:val="ro-RO"/>
          </w:rPr>
          <w:t>m.petrisor@carpathia.org</w:t>
        </w:r>
      </w:hyperlink>
      <w:r w:rsidRPr="005C28EA">
        <w:rPr>
          <w:lang w:val="ro-RO"/>
        </w:rPr>
        <w:t xml:space="preserve"> </w:t>
      </w:r>
      <w:r w:rsidRPr="005C28EA">
        <w:rPr>
          <w:bCs/>
          <w:lang w:val="ro-RO"/>
        </w:rPr>
        <w:t xml:space="preserve">până la data de </w:t>
      </w:r>
      <w:r>
        <w:rPr>
          <w:bCs/>
          <w:lang w:val="ro-RO"/>
        </w:rPr>
        <w:t>3</w:t>
      </w:r>
      <w:r w:rsidRPr="005C28EA">
        <w:rPr>
          <w:bCs/>
          <w:lang w:val="ro-RO"/>
        </w:rPr>
        <w:t>1 iulie până la ora 17:00</w:t>
      </w:r>
      <w:r w:rsidRPr="005C28EA">
        <w:rPr>
          <w:lang w:val="ro-RO"/>
        </w:rPr>
        <w:t xml:space="preserve"> . Documentele completate vor trebui să includă:</w:t>
      </w:r>
    </w:p>
    <w:p w14:paraId="24952750" w14:textId="77777777" w:rsidR="00E87447" w:rsidRPr="005C28EA" w:rsidRDefault="00E87447" w:rsidP="00E87447">
      <w:pPr>
        <w:pStyle w:val="BulletsLevel2"/>
        <w:rPr>
          <w:lang w:val="ro-RO"/>
        </w:rPr>
      </w:pPr>
      <w:r w:rsidRPr="005C28EA">
        <w:rPr>
          <w:lang w:val="ro-RO"/>
        </w:rPr>
        <w:t xml:space="preserve">Formular de cerere </w:t>
      </w:r>
    </w:p>
    <w:p w14:paraId="0911F671" w14:textId="77777777" w:rsidR="00E87447" w:rsidRPr="005C28EA" w:rsidRDefault="00E87447" w:rsidP="00E87447">
      <w:pPr>
        <w:pStyle w:val="BulletsLevel2"/>
        <w:rPr>
          <w:lang w:val="ro-RO"/>
        </w:rPr>
      </w:pPr>
      <w:r w:rsidRPr="005C28EA">
        <w:rPr>
          <w:lang w:val="ro-RO"/>
        </w:rPr>
        <w:t xml:space="preserve">Bugetul proiectului </w:t>
      </w:r>
    </w:p>
    <w:p w14:paraId="11280061" w14:textId="77777777" w:rsidR="00E87447" w:rsidRPr="005C28EA" w:rsidRDefault="00E87447" w:rsidP="00E87447">
      <w:pPr>
        <w:pStyle w:val="BulletsLevel2"/>
        <w:rPr>
          <w:lang w:val="ro-RO"/>
        </w:rPr>
      </w:pPr>
      <w:r>
        <w:rPr>
          <w:bCs/>
          <w:lang w:val="ro-RO"/>
        </w:rPr>
        <w:t>Documente</w:t>
      </w:r>
      <w:r w:rsidRPr="005C28EA">
        <w:rPr>
          <w:bCs/>
          <w:lang w:val="ro-RO"/>
        </w:rPr>
        <w:t xml:space="preserve"> justificative </w:t>
      </w:r>
      <w:r w:rsidRPr="005C28EA">
        <w:rPr>
          <w:lang w:val="ro-RO"/>
        </w:rPr>
        <w:t>- a se vedea anexa A la formularul de cerere</w:t>
      </w:r>
    </w:p>
    <w:p w14:paraId="01CCCE18" w14:textId="77777777" w:rsidR="00E87447" w:rsidRPr="005C28EA" w:rsidRDefault="00E87447" w:rsidP="00E87447">
      <w:pPr>
        <w:pStyle w:val="BulletsLevel1"/>
        <w:rPr>
          <w:lang w:val="ro-RO"/>
        </w:rPr>
      </w:pPr>
      <w:r w:rsidRPr="005C28EA">
        <w:rPr>
          <w:lang w:val="ro-RO"/>
        </w:rPr>
        <w:t xml:space="preserve">Evaluarea cererilor de finanțare </w:t>
      </w:r>
      <w:r>
        <w:rPr>
          <w:lang w:val="ro-RO"/>
        </w:rPr>
        <w:t>–</w:t>
      </w:r>
      <w:r w:rsidRPr="005C28EA">
        <w:rPr>
          <w:lang w:val="ro-RO"/>
        </w:rPr>
        <w:t xml:space="preserve"> </w:t>
      </w:r>
      <w:r>
        <w:rPr>
          <w:lang w:val="ro-RO"/>
        </w:rPr>
        <w:t>august 2024</w:t>
      </w:r>
    </w:p>
    <w:p w14:paraId="29515F2E" w14:textId="31357981" w:rsidR="00E87447" w:rsidRPr="005C28EA" w:rsidRDefault="00E87447" w:rsidP="00E87447">
      <w:pPr>
        <w:pStyle w:val="BulletsLevel1"/>
        <w:rPr>
          <w:lang w:val="ro-RO"/>
        </w:rPr>
      </w:pPr>
      <w:r>
        <w:rPr>
          <w:lang w:val="ro-RO"/>
        </w:rPr>
        <w:t>S</w:t>
      </w:r>
      <w:r w:rsidRPr="005C28EA">
        <w:rPr>
          <w:lang w:val="ro-RO"/>
        </w:rPr>
        <w:t xml:space="preserve">emnarea acordului de </w:t>
      </w:r>
      <w:r>
        <w:rPr>
          <w:lang w:val="ro-RO"/>
        </w:rPr>
        <w:t>finanțare</w:t>
      </w:r>
      <w:r w:rsidRPr="005C28EA">
        <w:rPr>
          <w:lang w:val="ro-RO"/>
        </w:rPr>
        <w:t xml:space="preserve"> - Acordul de </w:t>
      </w:r>
      <w:r>
        <w:rPr>
          <w:lang w:val="ro-RO"/>
        </w:rPr>
        <w:t>finanțare</w:t>
      </w:r>
      <w:r w:rsidRPr="005C28EA">
        <w:rPr>
          <w:lang w:val="ro-RO"/>
        </w:rPr>
        <w:t xml:space="preserve"> va fi transmis </w:t>
      </w:r>
      <w:r>
        <w:rPr>
          <w:lang w:val="ro-RO"/>
        </w:rPr>
        <w:t xml:space="preserve"> către solicitanții selectați </w:t>
      </w:r>
      <w:r w:rsidRPr="005C28EA">
        <w:rPr>
          <w:lang w:val="ro-RO"/>
        </w:rPr>
        <w:t xml:space="preserve">pentru </w:t>
      </w:r>
      <w:r>
        <w:rPr>
          <w:lang w:val="ro-RO"/>
        </w:rPr>
        <w:t>analiză</w:t>
      </w:r>
      <w:r w:rsidRPr="005C28EA">
        <w:rPr>
          <w:lang w:val="ro-RO"/>
        </w:rPr>
        <w:t xml:space="preserve"> și semnare în luna </w:t>
      </w:r>
      <w:r>
        <w:rPr>
          <w:lang w:val="ro-RO"/>
        </w:rPr>
        <w:t>septembrie</w:t>
      </w:r>
      <w:r w:rsidRPr="005C28EA">
        <w:rPr>
          <w:lang w:val="ro-RO"/>
        </w:rPr>
        <w:t xml:space="preserve">. După ce </w:t>
      </w:r>
      <w:r>
        <w:rPr>
          <w:lang w:val="ro-RO"/>
        </w:rPr>
        <w:t>Fundația</w:t>
      </w:r>
      <w:r w:rsidRPr="005C28EA">
        <w:rPr>
          <w:lang w:val="ro-RO"/>
        </w:rPr>
        <w:t xml:space="preserve"> și solicitanții selectați au semnat acordul de grant, 50% din fondurile vor fi transferate solicitanților, cu excepția cazului în care mai trebuie obținute licențe și permise (a se vedea "Eligibilitate, punctul 3"). </w:t>
      </w:r>
    </w:p>
    <w:p w14:paraId="4094BD6B" w14:textId="77777777" w:rsidR="00E87447" w:rsidRPr="005C28EA" w:rsidRDefault="00E87447" w:rsidP="00E87447">
      <w:pPr>
        <w:pStyle w:val="BulletsLevel1"/>
        <w:rPr>
          <w:lang w:val="ro-RO"/>
        </w:rPr>
      </w:pPr>
      <w:r w:rsidRPr="005C28EA">
        <w:rPr>
          <w:lang w:val="ro-RO"/>
        </w:rPr>
        <w:t xml:space="preserve">Implementarea proiectului </w:t>
      </w:r>
      <w:r>
        <w:rPr>
          <w:lang w:val="ro-RO"/>
        </w:rPr>
        <w:t>–</w:t>
      </w:r>
      <w:r w:rsidRPr="005C28EA">
        <w:rPr>
          <w:lang w:val="ro-RO"/>
        </w:rPr>
        <w:t xml:space="preserve"> </w:t>
      </w:r>
      <w:r>
        <w:rPr>
          <w:lang w:val="ro-RO"/>
        </w:rPr>
        <w:t xml:space="preserve"> durata de implementare a proiectelor este de maxim 8 luni. </w:t>
      </w:r>
      <w:r w:rsidRPr="005C28EA">
        <w:rPr>
          <w:lang w:val="ro-RO"/>
        </w:rPr>
        <w:t xml:space="preserve">Asistența tehnică pentru beneficiarii de granturi va fi disponibilă din partea echipei </w:t>
      </w:r>
      <w:r>
        <w:rPr>
          <w:lang w:val="ro-RO"/>
        </w:rPr>
        <w:t xml:space="preserve">Afaceri Vezi </w:t>
      </w:r>
      <w:r w:rsidRPr="005C28EA">
        <w:rPr>
          <w:lang w:val="ro-RO"/>
        </w:rPr>
        <w:t>pe parcursul acestei perioade, prin telefon și/sau personal.</w:t>
      </w:r>
    </w:p>
    <w:p w14:paraId="7EA4034C" w14:textId="6497199B" w:rsidR="00E87447" w:rsidRDefault="00E87447" w:rsidP="00E87447">
      <w:pPr>
        <w:pStyle w:val="BulletsLevel1"/>
        <w:rPr>
          <w:lang w:val="ro-RO"/>
        </w:rPr>
      </w:pPr>
      <w:r w:rsidRPr="005C28EA">
        <w:rPr>
          <w:lang w:val="ro-RO"/>
        </w:rPr>
        <w:t xml:space="preserve">Raportarea intermediară a progresului - beneficiarii vor furniza o actualizare a progresului proiectului la jumătatea perioadei, în ianuarie 2025. </w:t>
      </w:r>
      <w:r w:rsidR="00633051">
        <w:rPr>
          <w:lang w:val="ro-RO"/>
        </w:rPr>
        <w:t>FUNDAȚI</w:t>
      </w:r>
      <w:r w:rsidR="00DE1D6C">
        <w:rPr>
          <w:lang w:val="ro-RO"/>
        </w:rPr>
        <w:t>A</w:t>
      </w:r>
      <w:r w:rsidRPr="005C28EA">
        <w:rPr>
          <w:lang w:val="ro-RO"/>
        </w:rPr>
        <w:t xml:space="preserve"> </w:t>
      </w:r>
      <w:r>
        <w:rPr>
          <w:lang w:val="ro-RO"/>
        </w:rPr>
        <w:t>va</w:t>
      </w:r>
      <w:r w:rsidRPr="005C28EA">
        <w:rPr>
          <w:lang w:val="ro-RO"/>
        </w:rPr>
        <w:t xml:space="preserve"> vizita proiect</w:t>
      </w:r>
      <w:r>
        <w:rPr>
          <w:lang w:val="ro-RO"/>
        </w:rPr>
        <w:t xml:space="preserve">ele finanțate </w:t>
      </w:r>
      <w:r w:rsidRPr="005C28EA">
        <w:rPr>
          <w:lang w:val="ro-RO"/>
        </w:rPr>
        <w:t xml:space="preserve">pentru a ajuta la pregătirea </w:t>
      </w:r>
      <w:r>
        <w:rPr>
          <w:lang w:val="ro-RO"/>
        </w:rPr>
        <w:t>raportului</w:t>
      </w:r>
      <w:r w:rsidRPr="005C28EA">
        <w:rPr>
          <w:lang w:val="ro-RO"/>
        </w:rPr>
        <w:t xml:space="preserve"> de progres privind implementarea proiectului. </w:t>
      </w:r>
      <w:r>
        <w:rPr>
          <w:lang w:val="ro-RO"/>
        </w:rPr>
        <w:t xml:space="preserve">Pe baza raportului intermediar diferența de 50% din finanțare va fi transferat către Beneficiar. Proiectele </w:t>
      </w:r>
    </w:p>
    <w:p w14:paraId="31B9EFCA" w14:textId="7EB23D02" w:rsidR="00E87447" w:rsidRPr="00E87447" w:rsidRDefault="00E87447" w:rsidP="00E87447">
      <w:pPr>
        <w:pStyle w:val="BulletsLevel1"/>
        <w:rPr>
          <w:lang w:val="ro-RO"/>
        </w:rPr>
      </w:pPr>
      <w:r w:rsidRPr="00E87447">
        <w:rPr>
          <w:lang w:val="ro-RO"/>
        </w:rPr>
        <w:t xml:space="preserve">Finalizarea și evaluarea proiectului - </w:t>
      </w:r>
      <w:r w:rsidR="00633051">
        <w:rPr>
          <w:lang w:val="ro-RO"/>
        </w:rPr>
        <w:t>FUNDAȚI</w:t>
      </w:r>
      <w:r w:rsidR="00DE1D6C">
        <w:rPr>
          <w:lang w:val="ro-RO"/>
        </w:rPr>
        <w:t>A</w:t>
      </w:r>
      <w:r w:rsidRPr="00E87447">
        <w:rPr>
          <w:lang w:val="ro-RO"/>
        </w:rPr>
        <w:t xml:space="preserve"> va efectua o scurtă </w:t>
      </w:r>
      <w:r w:rsidR="00B1389D">
        <w:rPr>
          <w:lang w:val="ro-RO"/>
        </w:rPr>
        <w:t>analiză</w:t>
      </w:r>
      <w:r w:rsidRPr="00E87447">
        <w:rPr>
          <w:lang w:val="ro-RO"/>
        </w:rPr>
        <w:t xml:space="preserve"> pentru a evalua proiectul în raport cu rezultatele preconizate. Beneficiarii vor fi rugați să completeze un </w:t>
      </w:r>
      <w:r w:rsidR="00B1389D">
        <w:rPr>
          <w:lang w:val="ro-RO"/>
        </w:rPr>
        <w:t>formular de evaluare</w:t>
      </w:r>
      <w:r w:rsidRPr="00E87447">
        <w:rPr>
          <w:lang w:val="ro-RO"/>
        </w:rPr>
        <w:t xml:space="preserve"> pentru a contribui la proiectarea viitoarelor runde de finanțare.</w:t>
      </w:r>
      <w:r w:rsidRPr="00E87447">
        <w:rPr>
          <w:lang w:val="ro-RO"/>
        </w:rPr>
        <w:br/>
      </w:r>
    </w:p>
    <w:p w14:paraId="5367E9C4" w14:textId="622F1932" w:rsidR="00E87447" w:rsidRDefault="00E87447">
      <w:pPr>
        <w:spacing w:after="160" w:line="259" w:lineRule="auto"/>
        <w:jc w:val="left"/>
        <w:rPr>
          <w:lang w:val="ro-RO"/>
        </w:rPr>
      </w:pPr>
      <w:r>
        <w:rPr>
          <w:lang w:val="ro-RO"/>
        </w:rPr>
        <w:br w:type="page"/>
      </w:r>
    </w:p>
    <w:p w14:paraId="7DD32449" w14:textId="58AE843F" w:rsidR="00E87447" w:rsidRDefault="00E87447" w:rsidP="00E87447">
      <w:pPr>
        <w:pStyle w:val="Heading4"/>
        <w:rPr>
          <w:rFonts w:eastAsia="Arial"/>
          <w:lang w:val="ro-RO"/>
        </w:rPr>
      </w:pPr>
      <w:r>
        <w:rPr>
          <w:rFonts w:eastAsia="Arial"/>
          <w:lang w:val="ro-RO"/>
        </w:rPr>
        <w:lastRenderedPageBreak/>
        <w:t xml:space="preserve">AȘTEPTĂRI FAȚĂ DE </w:t>
      </w:r>
      <w:r w:rsidR="00DE1D6C">
        <w:rPr>
          <w:rFonts w:eastAsia="Arial"/>
          <w:lang w:val="ro-RO"/>
        </w:rPr>
        <w:t>BENEFICIARII SELECTAȚI</w:t>
      </w:r>
    </w:p>
    <w:p w14:paraId="2BF45553" w14:textId="6172040A" w:rsidR="00E87447" w:rsidRPr="005C28EA" w:rsidRDefault="00E87447" w:rsidP="00134FAD">
      <w:pPr>
        <w:pStyle w:val="BulletsLevel1"/>
        <w:rPr>
          <w:lang w:val="ro-RO"/>
        </w:rPr>
      </w:pPr>
      <w:r w:rsidRPr="005C28EA">
        <w:rPr>
          <w:b/>
          <w:lang w:val="ro-RO"/>
        </w:rPr>
        <w:t xml:space="preserve">Transparența achizițiilor publice. </w:t>
      </w:r>
      <w:r w:rsidRPr="005C28EA">
        <w:rPr>
          <w:lang w:val="ro-RO"/>
        </w:rPr>
        <w:t xml:space="preserve">Candidații selectați vor trebui să solicite aprobarea prealabilă a </w:t>
      </w:r>
      <w:r w:rsidR="00633051">
        <w:rPr>
          <w:lang w:val="ro-RO"/>
        </w:rPr>
        <w:t>FUNDAȚIEI</w:t>
      </w:r>
      <w:r w:rsidRPr="005C28EA">
        <w:rPr>
          <w:lang w:val="ro-RO"/>
        </w:rPr>
        <w:t xml:space="preserve"> pentru achizițiile de bunuri sau servicii de peste 500 EUR.</w:t>
      </w:r>
      <w:r w:rsidRPr="005C28EA">
        <w:rPr>
          <w:lang w:val="ro-RO"/>
        </w:rPr>
        <w:br/>
      </w:r>
    </w:p>
    <w:p w14:paraId="577A1F4D" w14:textId="4076B96B" w:rsidR="00E87447" w:rsidRPr="005C28EA" w:rsidRDefault="00E87447" w:rsidP="00134FAD">
      <w:pPr>
        <w:pStyle w:val="BulletsLevel1"/>
        <w:rPr>
          <w:lang w:val="ro-RO"/>
        </w:rPr>
      </w:pPr>
      <w:r w:rsidRPr="005C28EA">
        <w:rPr>
          <w:b/>
          <w:lang w:val="ro-RO"/>
        </w:rPr>
        <w:t xml:space="preserve">Angajamentul față de practicile de afaceri responsabile. </w:t>
      </w:r>
      <w:r w:rsidRPr="005C28EA">
        <w:rPr>
          <w:lang w:val="ro-RO"/>
        </w:rPr>
        <w:t xml:space="preserve">Solicitanții selectați vor trebui să semneze o declarație prin care declară că se aliniază la orientările de achiziție ale </w:t>
      </w:r>
      <w:r w:rsidR="00633051">
        <w:rPr>
          <w:lang w:val="ro-RO"/>
        </w:rPr>
        <w:t>FUNDAȚIEI</w:t>
      </w:r>
      <w:r w:rsidRPr="005C28EA">
        <w:rPr>
          <w:lang w:val="ro-RO"/>
        </w:rPr>
        <w:t xml:space="preserve"> .</w:t>
      </w:r>
      <w:r w:rsidRPr="005C28EA">
        <w:rPr>
          <w:lang w:val="ro-RO"/>
        </w:rPr>
        <w:br/>
      </w:r>
    </w:p>
    <w:p w14:paraId="030FB820" w14:textId="7D6D3003" w:rsidR="00E87447" w:rsidRPr="003F6773" w:rsidRDefault="00E87447" w:rsidP="00134FAD">
      <w:pPr>
        <w:pStyle w:val="BulletsLevel1"/>
        <w:rPr>
          <w:lang w:val="ro-RO"/>
        </w:rPr>
      </w:pPr>
      <w:r w:rsidRPr="003F6773">
        <w:rPr>
          <w:b/>
          <w:lang w:val="ro-RO"/>
        </w:rPr>
        <w:t>Monitorizare și raportarea scrisă în timp util</w:t>
      </w:r>
      <w:r w:rsidRPr="003F6773">
        <w:rPr>
          <w:lang w:val="ro-RO"/>
        </w:rPr>
        <w:t xml:space="preserve">. Solicitanții selectați vor coopera cu </w:t>
      </w:r>
      <w:r w:rsidR="00633051">
        <w:rPr>
          <w:lang w:val="ro-RO"/>
        </w:rPr>
        <w:t>FUNDAȚI</w:t>
      </w:r>
      <w:r w:rsidR="00DE1D6C">
        <w:rPr>
          <w:lang w:val="ro-RO"/>
        </w:rPr>
        <w:t>A</w:t>
      </w:r>
      <w:r w:rsidRPr="003F6773">
        <w:rPr>
          <w:lang w:val="ro-RO"/>
        </w:rPr>
        <w:t xml:space="preserve"> pentru a furniza </w:t>
      </w:r>
      <w:r w:rsidR="00B1389D" w:rsidRPr="003F6773">
        <w:rPr>
          <w:lang w:val="ro-RO"/>
        </w:rPr>
        <w:t>raportul</w:t>
      </w:r>
      <w:r w:rsidRPr="003F6773">
        <w:rPr>
          <w:lang w:val="ro-RO"/>
        </w:rPr>
        <w:t xml:space="preserve"> de progres în timp util, în conformitate cu </w:t>
      </w:r>
      <w:r>
        <w:rPr>
          <w:lang w:val="ro-RO"/>
        </w:rPr>
        <w:t>t</w:t>
      </w:r>
      <w:r w:rsidRPr="003F6773">
        <w:rPr>
          <w:lang w:val="ro-RO"/>
        </w:rPr>
        <w:t>ermenele de raportare ale programului pentru întreprinderi.</w:t>
      </w:r>
      <w:r w:rsidRPr="003F6773">
        <w:rPr>
          <w:lang w:val="ro-RO"/>
        </w:rPr>
        <w:br/>
      </w:r>
    </w:p>
    <w:p w14:paraId="0D174D5D" w14:textId="60D7EB75" w:rsidR="00E87447" w:rsidRPr="005C28EA" w:rsidRDefault="00E87447" w:rsidP="00134FAD">
      <w:pPr>
        <w:pStyle w:val="BulletsLevel1"/>
        <w:rPr>
          <w:lang w:val="ro-RO"/>
        </w:rPr>
      </w:pPr>
      <w:r w:rsidRPr="005C28EA">
        <w:rPr>
          <w:b/>
          <w:lang w:val="ro-RO"/>
        </w:rPr>
        <w:t>Participare la sesiuni de feedback</w:t>
      </w:r>
      <w:r>
        <w:rPr>
          <w:b/>
          <w:lang w:val="ro-RO"/>
        </w:rPr>
        <w:t xml:space="preserve"> </w:t>
      </w:r>
      <w:r w:rsidRPr="005C28EA">
        <w:rPr>
          <w:b/>
          <w:lang w:val="ro-RO"/>
        </w:rPr>
        <w:t xml:space="preserve">privind implementarea Fondului. </w:t>
      </w:r>
      <w:r w:rsidRPr="005C28EA">
        <w:rPr>
          <w:lang w:val="ro-RO"/>
        </w:rPr>
        <w:t xml:space="preserve">Solicitanții selectați vor oferi feedback către </w:t>
      </w:r>
      <w:r w:rsidR="00633051">
        <w:rPr>
          <w:lang w:val="ro-RO"/>
        </w:rPr>
        <w:t>FUNDAȚIE</w:t>
      </w:r>
      <w:r w:rsidRPr="005C28EA">
        <w:rPr>
          <w:lang w:val="ro-RO"/>
        </w:rPr>
        <w:t xml:space="preserve"> pentru a contribui la </w:t>
      </w:r>
      <w:r>
        <w:rPr>
          <w:lang w:val="ro-RO"/>
        </w:rPr>
        <w:t>ajustarea și îmbunătățirea</w:t>
      </w:r>
      <w:r w:rsidRPr="005C28EA">
        <w:rPr>
          <w:lang w:val="ro-RO"/>
        </w:rPr>
        <w:t xml:space="preserve"> viitoarelor runde de finanțare.</w:t>
      </w:r>
      <w:r w:rsidRPr="005C28EA">
        <w:rPr>
          <w:lang w:val="ro-RO"/>
        </w:rPr>
        <w:br/>
      </w:r>
    </w:p>
    <w:p w14:paraId="1DEEFC03" w14:textId="75524FDD" w:rsidR="00E87447" w:rsidRPr="00E87447" w:rsidRDefault="00045293" w:rsidP="00134FAD">
      <w:pPr>
        <w:pStyle w:val="BulletsLevel1"/>
        <w:rPr>
          <w:lang w:val="ro-RO"/>
        </w:rPr>
      </w:pPr>
      <w:r>
        <w:rPr>
          <w:b/>
          <w:lang w:val="ro-RO"/>
        </w:rPr>
        <w:t>Implicare</w:t>
      </w:r>
      <w:r w:rsidR="00E87447" w:rsidRPr="005C28EA">
        <w:rPr>
          <w:b/>
          <w:lang w:val="ro-RO"/>
        </w:rPr>
        <w:t xml:space="preserve"> </w:t>
      </w:r>
      <w:r>
        <w:rPr>
          <w:b/>
          <w:lang w:val="ro-RO"/>
        </w:rPr>
        <w:t>în</w:t>
      </w:r>
      <w:r w:rsidR="00E87447" w:rsidRPr="005C28EA">
        <w:rPr>
          <w:b/>
          <w:lang w:val="ro-RO"/>
        </w:rPr>
        <w:t xml:space="preserve"> evenimente</w:t>
      </w:r>
      <w:r>
        <w:rPr>
          <w:b/>
          <w:lang w:val="ro-RO"/>
        </w:rPr>
        <w:t>le</w:t>
      </w:r>
      <w:r w:rsidR="00E87447" w:rsidRPr="005C28EA">
        <w:rPr>
          <w:b/>
          <w:lang w:val="ro-RO"/>
        </w:rPr>
        <w:t xml:space="preserve"> organizate de </w:t>
      </w:r>
      <w:r w:rsidR="00633051">
        <w:rPr>
          <w:b/>
          <w:lang w:val="ro-RO"/>
        </w:rPr>
        <w:t>FUNDAȚIE</w:t>
      </w:r>
      <w:r w:rsidR="00E87447" w:rsidRPr="005C28EA">
        <w:rPr>
          <w:b/>
          <w:lang w:val="ro-RO"/>
        </w:rPr>
        <w:t xml:space="preserve"> </w:t>
      </w:r>
      <w:r>
        <w:rPr>
          <w:b/>
          <w:lang w:val="ro-RO"/>
        </w:rPr>
        <w:t xml:space="preserve">despre programul de finanțare </w:t>
      </w:r>
      <w:r w:rsidR="00E87447">
        <w:rPr>
          <w:b/>
          <w:lang w:val="ro-RO"/>
        </w:rPr>
        <w:t xml:space="preserve">cu participarea </w:t>
      </w:r>
      <w:r w:rsidR="00B1389D">
        <w:rPr>
          <w:b/>
          <w:lang w:val="ro-RO"/>
        </w:rPr>
        <w:t>r</w:t>
      </w:r>
      <w:r w:rsidR="00E87447">
        <w:rPr>
          <w:b/>
          <w:lang w:val="ro-RO"/>
        </w:rPr>
        <w:t xml:space="preserve">eprezentanților </w:t>
      </w:r>
      <w:r w:rsidR="00E87447" w:rsidRPr="005C28EA">
        <w:rPr>
          <w:b/>
          <w:lang w:val="ro-RO"/>
        </w:rPr>
        <w:t xml:space="preserve">mass-media și </w:t>
      </w:r>
      <w:r>
        <w:rPr>
          <w:b/>
          <w:lang w:val="ro-RO"/>
        </w:rPr>
        <w:t>alt</w:t>
      </w:r>
      <w:r w:rsidR="0043357F">
        <w:rPr>
          <w:b/>
          <w:lang w:val="ro-RO"/>
        </w:rPr>
        <w:t>e</w:t>
      </w:r>
      <w:r w:rsidR="00E87447">
        <w:rPr>
          <w:b/>
          <w:lang w:val="ro-RO"/>
        </w:rPr>
        <w:t xml:space="preserve"> </w:t>
      </w:r>
      <w:r w:rsidR="00E87447" w:rsidRPr="005C28EA">
        <w:rPr>
          <w:b/>
          <w:lang w:val="ro-RO"/>
        </w:rPr>
        <w:t xml:space="preserve">părți interesate cu privire la </w:t>
      </w:r>
      <w:r w:rsidR="00E87447">
        <w:rPr>
          <w:b/>
          <w:lang w:val="ro-RO"/>
        </w:rPr>
        <w:t>mecanismul de granturi</w:t>
      </w:r>
      <w:r w:rsidR="00E87447" w:rsidRPr="005C28EA">
        <w:rPr>
          <w:b/>
          <w:lang w:val="ro-RO"/>
        </w:rPr>
        <w:t>.</w:t>
      </w:r>
      <w:r w:rsidR="00E87447">
        <w:rPr>
          <w:lang w:val="ro-RO"/>
        </w:rPr>
        <w:t xml:space="preserve"> </w:t>
      </w:r>
      <w:r w:rsidR="00633051">
        <w:rPr>
          <w:lang w:val="ro-RO"/>
        </w:rPr>
        <w:t>FUNDAȚI</w:t>
      </w:r>
      <w:r w:rsidR="00DE1D6C">
        <w:rPr>
          <w:lang w:val="ro-RO"/>
        </w:rPr>
        <w:t>A</w:t>
      </w:r>
      <w:r w:rsidR="00E87447" w:rsidRPr="003F6773">
        <w:rPr>
          <w:lang w:val="ro-RO"/>
        </w:rPr>
        <w:t xml:space="preserve"> va organiza evenimente cu mass-media și părțile interesate locale.</w:t>
      </w:r>
      <w:r w:rsidR="00E87447">
        <w:rPr>
          <w:lang w:val="ro-RO"/>
        </w:rPr>
        <w:t xml:space="preserve"> Î</w:t>
      </w:r>
      <w:r w:rsidR="00E87447" w:rsidRPr="003F6773">
        <w:rPr>
          <w:lang w:val="ro-RO"/>
        </w:rPr>
        <w:t>ntreprinderile/antreprenorii care beneficiază de finanțare în cadrul Fondului Carpathia vor colabor</w:t>
      </w:r>
      <w:r w:rsidR="00E87447">
        <w:rPr>
          <w:lang w:val="ro-RO"/>
        </w:rPr>
        <w:t>a</w:t>
      </w:r>
      <w:r w:rsidR="00E87447" w:rsidRPr="003F6773">
        <w:rPr>
          <w:lang w:val="ro-RO"/>
        </w:rPr>
        <w:t xml:space="preserve"> cu </w:t>
      </w:r>
      <w:r w:rsidR="00633051">
        <w:rPr>
          <w:lang w:val="ro-RO"/>
        </w:rPr>
        <w:t>FUNDAȚI</w:t>
      </w:r>
      <w:r w:rsidR="00DE1D6C">
        <w:rPr>
          <w:lang w:val="ro-RO"/>
        </w:rPr>
        <w:t>A</w:t>
      </w:r>
      <w:r w:rsidR="00E87447" w:rsidRPr="003F6773">
        <w:rPr>
          <w:lang w:val="ro-RO"/>
        </w:rPr>
        <w:t xml:space="preserve"> și </w:t>
      </w:r>
      <w:r w:rsidR="00E87447">
        <w:rPr>
          <w:lang w:val="ro-RO"/>
        </w:rPr>
        <w:t xml:space="preserve">vor </w:t>
      </w:r>
      <w:r w:rsidR="00E87447" w:rsidRPr="003F6773">
        <w:rPr>
          <w:lang w:val="ro-RO"/>
        </w:rPr>
        <w:t>particip</w:t>
      </w:r>
      <w:r w:rsidR="00E87447">
        <w:rPr>
          <w:lang w:val="ro-RO"/>
        </w:rPr>
        <w:t>a</w:t>
      </w:r>
      <w:r w:rsidR="00E87447" w:rsidRPr="003F6773">
        <w:rPr>
          <w:lang w:val="ro-RO"/>
        </w:rPr>
        <w:t xml:space="preserve"> la aceste evenimente. </w:t>
      </w:r>
      <w:r>
        <w:rPr>
          <w:lang w:val="ro-RO"/>
        </w:rPr>
        <w:t>În acest sens vor fi de acord cu promovarea afacerilor de către Fundație pe diferite canale de comunicare.</w:t>
      </w:r>
    </w:p>
    <w:p w14:paraId="43E686EE" w14:textId="28CC5939" w:rsidR="00E87447" w:rsidRDefault="00E87447" w:rsidP="00E87447">
      <w:pPr>
        <w:rPr>
          <w:lang w:val="ro-RO"/>
        </w:rPr>
      </w:pPr>
    </w:p>
    <w:p w14:paraId="677C545B" w14:textId="3D0AF4CC" w:rsidR="00E87447" w:rsidRDefault="00E87447" w:rsidP="00E87447">
      <w:pPr>
        <w:pStyle w:val="Heading4"/>
        <w:rPr>
          <w:rFonts w:eastAsia="Arial"/>
          <w:lang w:val="ro-RO"/>
        </w:rPr>
      </w:pPr>
      <w:r>
        <w:rPr>
          <w:rFonts w:eastAsia="Arial"/>
          <w:lang w:val="ro-RO"/>
        </w:rPr>
        <w:t>DATE DE CONTACT</w:t>
      </w:r>
    </w:p>
    <w:p w14:paraId="685E168A" w14:textId="5B9F8300" w:rsidR="00E87447" w:rsidRPr="00E87447" w:rsidRDefault="00E87447" w:rsidP="00E87447">
      <w:pPr>
        <w:rPr>
          <w:lang w:val="ro-RO"/>
        </w:rPr>
      </w:pPr>
      <w:r w:rsidRPr="00E87447">
        <w:rPr>
          <w:lang w:val="ro-RO"/>
        </w:rPr>
        <w:t xml:space="preserve">Pentru mai multe informații sau pentru a trimite formularul de cerere, contactați echipa </w:t>
      </w:r>
      <w:r>
        <w:rPr>
          <w:lang w:val="ro-RO"/>
        </w:rPr>
        <w:t xml:space="preserve">de Afaceri Verzi din cadrul Fundației Conservation Carpathia </w:t>
      </w:r>
      <w:r w:rsidRPr="00E87447">
        <w:rPr>
          <w:lang w:val="ro-RO"/>
        </w:rPr>
        <w:t xml:space="preserve">la: </w:t>
      </w:r>
      <w:r>
        <w:rPr>
          <w:lang w:val="ro-RO"/>
        </w:rPr>
        <w:t>a</w:t>
      </w:r>
      <w:r w:rsidRPr="00E87447">
        <w:rPr>
          <w:lang w:val="ro-RO"/>
        </w:rPr>
        <w:t xml:space="preserve">dresa de e-mail </w:t>
      </w:r>
      <w:hyperlink r:id="rId12" w:history="1">
        <w:r w:rsidR="00874E8B" w:rsidRPr="005B6D41">
          <w:rPr>
            <w:rStyle w:val="Hyperlink"/>
            <w:lang w:val="ro-RO"/>
          </w:rPr>
          <w:t>m.petrișor@carpathia.org</w:t>
        </w:r>
      </w:hyperlink>
      <w:r w:rsidR="00874E8B">
        <w:rPr>
          <w:lang w:val="ro-RO"/>
        </w:rPr>
        <w:t xml:space="preserve"> </w:t>
      </w:r>
    </w:p>
    <w:p w14:paraId="42879C19" w14:textId="77777777" w:rsidR="00E87447" w:rsidRDefault="00E87447" w:rsidP="00E87447">
      <w:pPr>
        <w:rPr>
          <w:lang w:val="ro-RO"/>
        </w:rPr>
      </w:pPr>
    </w:p>
    <w:p w14:paraId="6AFE1E24" w14:textId="77777777" w:rsidR="00E87447" w:rsidRPr="00E87447" w:rsidRDefault="00E87447" w:rsidP="00E87447">
      <w:pPr>
        <w:rPr>
          <w:lang w:val="ro-RO"/>
        </w:rPr>
      </w:pPr>
    </w:p>
    <w:p w14:paraId="20284199" w14:textId="77777777" w:rsidR="0043528D" w:rsidRPr="00E87447" w:rsidRDefault="0043528D" w:rsidP="006D2A4D">
      <w:pPr>
        <w:rPr>
          <w:lang w:val="ro-RO"/>
        </w:rPr>
      </w:pPr>
    </w:p>
    <w:p w14:paraId="39C05D21" w14:textId="77777777" w:rsidR="0043528D" w:rsidRPr="00E87447" w:rsidRDefault="0043528D" w:rsidP="006D2A4D">
      <w:pPr>
        <w:rPr>
          <w:lang w:val="ro-RO"/>
        </w:rPr>
      </w:pPr>
    </w:p>
    <w:p w14:paraId="50FF22A6" w14:textId="77777777" w:rsidR="0043528D" w:rsidRPr="00E87447" w:rsidRDefault="0043528D" w:rsidP="006D2A4D">
      <w:pPr>
        <w:rPr>
          <w:lang w:val="ro-RO"/>
        </w:rPr>
      </w:pPr>
    </w:p>
    <w:p w14:paraId="64D9F516" w14:textId="77777777" w:rsidR="0043528D" w:rsidRPr="00E87447" w:rsidRDefault="0043528D" w:rsidP="006D2A4D">
      <w:pPr>
        <w:rPr>
          <w:lang w:val="ro-RO"/>
        </w:rPr>
      </w:pPr>
    </w:p>
    <w:sectPr w:rsidR="0043528D" w:rsidRPr="00E87447" w:rsidSect="009C4144">
      <w:headerReference w:type="even" r:id="rId13"/>
      <w:headerReference w:type="default" r:id="rId14"/>
      <w:footerReference w:type="even" r:id="rId15"/>
      <w:footerReference w:type="default" r:id="rId16"/>
      <w:headerReference w:type="first" r:id="rId17"/>
      <w:footerReference w:type="first" r:id="rId18"/>
      <w:pgSz w:w="11900" w:h="16840" w:code="9"/>
      <w:pgMar w:top="1440" w:right="1440" w:bottom="1440" w:left="25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A1994" w14:textId="77777777" w:rsidR="00203195" w:rsidRDefault="00203195" w:rsidP="0043528D">
      <w:pPr>
        <w:spacing w:after="0" w:line="240" w:lineRule="auto"/>
      </w:pPr>
      <w:r>
        <w:separator/>
      </w:r>
    </w:p>
  </w:endnote>
  <w:endnote w:type="continuationSeparator" w:id="0">
    <w:p w14:paraId="64DBE92E" w14:textId="77777777" w:rsidR="00203195" w:rsidRDefault="00203195" w:rsidP="0043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B16C" w14:textId="77777777" w:rsidR="004415F7" w:rsidRDefault="00441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A8E4" w14:textId="18D6FF60" w:rsidR="0043528D" w:rsidRPr="004415F7" w:rsidRDefault="0043528D" w:rsidP="00E975E0">
    <w:pPr>
      <w:pStyle w:val="HeaderandFooter"/>
      <w:ind w:left="-2552" w:firstLine="1418"/>
      <w:rPr>
        <w:color w:val="186F45"/>
      </w:rPr>
    </w:pPr>
    <w:proofErr w:type="spellStart"/>
    <w:r w:rsidRPr="004415F7">
      <w:rPr>
        <w:color w:val="186F45"/>
      </w:rPr>
      <w:t>Fundația</w:t>
    </w:r>
    <w:proofErr w:type="spellEnd"/>
    <w:r w:rsidRPr="004415F7">
      <w:rPr>
        <w:color w:val="186F45"/>
      </w:rPr>
      <w:t xml:space="preserve"> Conservation Carpa</w:t>
    </w:r>
    <w:r w:rsidR="003C7376" w:rsidRPr="004415F7">
      <w:rPr>
        <w:color w:val="186F45"/>
      </w:rPr>
      <w:t>t</w:t>
    </w:r>
    <w:r w:rsidRPr="004415F7">
      <w:rPr>
        <w:color w:val="186F45"/>
      </w:rPr>
      <w:t>hia</w:t>
    </w:r>
    <w:r w:rsidRPr="004415F7">
      <w:rPr>
        <w:color w:val="186F45"/>
      </w:rPr>
      <w:tab/>
    </w:r>
    <w:r w:rsidRPr="004415F7">
      <w:rPr>
        <w:color w:val="186F45"/>
      </w:rPr>
      <w:tab/>
    </w:r>
    <w:r w:rsidRPr="004415F7">
      <w:rPr>
        <w:color w:val="186F45"/>
      </w:rPr>
      <w:tab/>
      <w:t xml:space="preserve">              Fax: +40 368 45 24 11</w:t>
    </w:r>
  </w:p>
  <w:p w14:paraId="62266B0E" w14:textId="7F1455CF" w:rsidR="0043528D" w:rsidRPr="004415F7" w:rsidRDefault="0043528D" w:rsidP="00E975E0">
    <w:pPr>
      <w:pStyle w:val="HeaderandFooter"/>
      <w:ind w:left="-2552" w:firstLine="1418"/>
      <w:rPr>
        <w:color w:val="186F45"/>
      </w:rPr>
    </w:pPr>
    <w:proofErr w:type="spellStart"/>
    <w:r w:rsidRPr="004415F7">
      <w:rPr>
        <w:color w:val="186F45"/>
      </w:rPr>
      <w:t>Calea</w:t>
    </w:r>
    <w:proofErr w:type="spellEnd"/>
    <w:r w:rsidRPr="004415F7">
      <w:rPr>
        <w:color w:val="186F45"/>
      </w:rPr>
      <w:t xml:space="preserve"> </w:t>
    </w:r>
    <w:proofErr w:type="spellStart"/>
    <w:r w:rsidRPr="004415F7">
      <w:rPr>
        <w:color w:val="186F45"/>
      </w:rPr>
      <w:t>Feldioarei</w:t>
    </w:r>
    <w:proofErr w:type="spellEnd"/>
    <w:r w:rsidRPr="004415F7">
      <w:rPr>
        <w:color w:val="186F45"/>
      </w:rPr>
      <w:t xml:space="preserve"> n</w:t>
    </w:r>
    <w:r w:rsidR="003C7376" w:rsidRPr="004415F7">
      <w:rPr>
        <w:color w:val="186F45"/>
      </w:rPr>
      <w:t>r</w:t>
    </w:r>
    <w:r w:rsidRPr="004415F7">
      <w:rPr>
        <w:color w:val="186F45"/>
      </w:rPr>
      <w:t xml:space="preserve">. 27, </w:t>
    </w:r>
    <w:proofErr w:type="spellStart"/>
    <w:r w:rsidRPr="004415F7">
      <w:rPr>
        <w:color w:val="186F45"/>
      </w:rPr>
      <w:t>Brașov</w:t>
    </w:r>
    <w:proofErr w:type="spellEnd"/>
    <w:r w:rsidRPr="004415F7">
      <w:rPr>
        <w:color w:val="186F45"/>
      </w:rPr>
      <w:t xml:space="preserve"> 500471, România</w:t>
    </w:r>
    <w:r w:rsidRPr="004415F7">
      <w:rPr>
        <w:color w:val="186F45"/>
      </w:rPr>
      <w:tab/>
      <w:t xml:space="preserve">            </w:t>
    </w:r>
    <w:r w:rsidR="003C7376" w:rsidRPr="004415F7">
      <w:rPr>
        <w:color w:val="186F45"/>
      </w:rPr>
      <w:tab/>
      <w:t xml:space="preserve">  </w:t>
    </w:r>
    <w:r w:rsidRPr="004415F7">
      <w:rPr>
        <w:color w:val="186F45"/>
      </w:rPr>
      <w:t xml:space="preserve"> </w:t>
    </w:r>
    <w:r w:rsidR="003C7376" w:rsidRPr="004415F7">
      <w:rPr>
        <w:color w:val="186F45"/>
      </w:rPr>
      <w:t xml:space="preserve">   </w:t>
    </w:r>
    <w:r w:rsidRPr="004415F7">
      <w:rPr>
        <w:color w:val="186F45"/>
      </w:rPr>
      <w:t xml:space="preserve"> </w:t>
    </w:r>
    <w:r w:rsidR="003C7376" w:rsidRPr="004415F7">
      <w:rPr>
        <w:color w:val="186F45"/>
      </w:rPr>
      <w:t xml:space="preserve">       </w:t>
    </w:r>
    <w:r w:rsidRPr="004415F7">
      <w:rPr>
        <w:color w:val="186F45"/>
      </w:rPr>
      <w:t>Email: info@carpathia.org</w:t>
    </w:r>
    <w:r w:rsidRPr="004415F7">
      <w:rPr>
        <w:color w:val="186F45"/>
      </w:rPr>
      <w:ptab w:relativeTo="margin" w:alignment="right" w:leader="none"/>
    </w:r>
    <w:sdt>
      <w:sdtPr>
        <w:rPr>
          <w:color w:val="186F45"/>
        </w:rPr>
        <w:id w:val="903019289"/>
        <w:docPartObj>
          <w:docPartGallery w:val="Page Numbers (Top of Page)"/>
          <w:docPartUnique/>
        </w:docPartObj>
      </w:sdtPr>
      <w:sdtEndPr/>
      <w:sdtContent>
        <w:r w:rsidRPr="004415F7">
          <w:rPr>
            <w:color w:val="186F45"/>
            <w:sz w:val="24"/>
            <w:szCs w:val="24"/>
          </w:rPr>
          <w:fldChar w:fldCharType="begin"/>
        </w:r>
        <w:r w:rsidRPr="004415F7">
          <w:rPr>
            <w:color w:val="186F45"/>
          </w:rPr>
          <w:instrText xml:space="preserve"> PAGE </w:instrText>
        </w:r>
        <w:r w:rsidRPr="004415F7">
          <w:rPr>
            <w:color w:val="186F45"/>
            <w:sz w:val="24"/>
            <w:szCs w:val="24"/>
          </w:rPr>
          <w:fldChar w:fldCharType="separate"/>
        </w:r>
        <w:r w:rsidRPr="004415F7">
          <w:rPr>
            <w:color w:val="186F45"/>
            <w:sz w:val="24"/>
            <w:szCs w:val="24"/>
          </w:rPr>
          <w:t>1</w:t>
        </w:r>
        <w:r w:rsidRPr="004415F7">
          <w:rPr>
            <w:color w:val="186F45"/>
            <w:sz w:val="24"/>
            <w:szCs w:val="24"/>
          </w:rPr>
          <w:fldChar w:fldCharType="end"/>
        </w:r>
        <w:r w:rsidRPr="004415F7">
          <w:rPr>
            <w:color w:val="186F45"/>
          </w:rPr>
          <w:t>/</w:t>
        </w:r>
        <w:r w:rsidRPr="004415F7">
          <w:rPr>
            <w:color w:val="186F45"/>
          </w:rPr>
          <w:fldChar w:fldCharType="begin"/>
        </w:r>
        <w:r w:rsidRPr="004415F7">
          <w:rPr>
            <w:color w:val="186F45"/>
          </w:rPr>
          <w:instrText xml:space="preserve"> NUMPAGES  </w:instrText>
        </w:r>
        <w:r w:rsidRPr="004415F7">
          <w:rPr>
            <w:color w:val="186F45"/>
          </w:rPr>
          <w:fldChar w:fldCharType="separate"/>
        </w:r>
        <w:r w:rsidRPr="004415F7">
          <w:rPr>
            <w:color w:val="186F45"/>
          </w:rPr>
          <w:t>1</w:t>
        </w:r>
        <w:r w:rsidRPr="004415F7">
          <w:rPr>
            <w:noProof/>
            <w:color w:val="186F4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8E49" w14:textId="77777777" w:rsidR="004415F7" w:rsidRDefault="00441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A5C4F" w14:textId="77777777" w:rsidR="00203195" w:rsidRDefault="00203195" w:rsidP="0043528D">
      <w:pPr>
        <w:spacing w:after="0" w:line="240" w:lineRule="auto"/>
      </w:pPr>
      <w:r>
        <w:separator/>
      </w:r>
    </w:p>
  </w:footnote>
  <w:footnote w:type="continuationSeparator" w:id="0">
    <w:p w14:paraId="7BEB993C" w14:textId="77777777" w:rsidR="00203195" w:rsidRDefault="00203195" w:rsidP="0043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5C26C" w14:textId="77777777" w:rsidR="004415F7" w:rsidRDefault="00441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9C9AF" w14:textId="0D0CC7F5" w:rsidR="0043528D" w:rsidRDefault="009244C4" w:rsidP="0043528D">
    <w:pPr>
      <w:pStyle w:val="HeaderandFooter"/>
    </w:pPr>
    <w:r w:rsidRPr="00974CD7">
      <w:rPr>
        <w:noProof/>
      </w:rPr>
      <w:drawing>
        <wp:anchor distT="0" distB="0" distL="114300" distR="114300" simplePos="0" relativeHeight="251661312" behindDoc="1" locked="0" layoutInCell="1" allowOverlap="1" wp14:anchorId="68174E27" wp14:editId="7054EDD5">
          <wp:simplePos x="0" y="0"/>
          <wp:positionH relativeFrom="column">
            <wp:posOffset>-721751</wp:posOffset>
          </wp:positionH>
          <wp:positionV relativeFrom="paragraph">
            <wp:posOffset>3908</wp:posOffset>
          </wp:positionV>
          <wp:extent cx="3595955" cy="639514"/>
          <wp:effectExtent l="0" t="0" r="0" b="0"/>
          <wp:wrapNone/>
          <wp:docPr id="644136955" name="Picture 64413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00918" name="Picture 1066200918"/>
                  <pic:cNvPicPr/>
                </pic:nvPicPr>
                <pic:blipFill>
                  <a:blip r:embed="rId1">
                    <a:extLst>
                      <a:ext uri="{28A0092B-C50C-407E-A947-70E740481C1C}">
                        <a14:useLocalDpi xmlns:a14="http://schemas.microsoft.com/office/drawing/2010/main" val="0"/>
                      </a:ext>
                    </a:extLst>
                  </a:blip>
                  <a:stretch>
                    <a:fillRect/>
                  </a:stretch>
                </pic:blipFill>
                <pic:spPr>
                  <a:xfrm>
                    <a:off x="0" y="0"/>
                    <a:ext cx="3595955" cy="639514"/>
                  </a:xfrm>
                  <a:prstGeom prst="rect">
                    <a:avLst/>
                  </a:prstGeom>
                </pic:spPr>
              </pic:pic>
            </a:graphicData>
          </a:graphic>
          <wp14:sizeRelH relativeFrom="page">
            <wp14:pctWidth>0</wp14:pctWidth>
          </wp14:sizeRelH>
          <wp14:sizeRelV relativeFrom="page">
            <wp14:pctHeight>0</wp14:pctHeight>
          </wp14:sizeRelV>
        </wp:anchor>
      </w:drawing>
    </w:r>
  </w:p>
  <w:p w14:paraId="74D0B4A8" w14:textId="228BAFC0" w:rsidR="0043528D" w:rsidRDefault="0043528D" w:rsidP="0043528D"/>
  <w:p w14:paraId="39277635" w14:textId="1A4D281C" w:rsidR="0043528D" w:rsidRDefault="0043528D" w:rsidP="0043528D"/>
  <w:p w14:paraId="57C33F5B" w14:textId="7C5B5A90" w:rsidR="0043528D" w:rsidRDefault="0043528D" w:rsidP="004352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B7F2" w14:textId="77777777" w:rsidR="004415F7" w:rsidRDefault="0044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E39"/>
    <w:multiLevelType w:val="multilevel"/>
    <w:tmpl w:val="F11EAD48"/>
    <w:lvl w:ilvl="0">
      <w:start w:val="1"/>
      <w:numFmt w:val="decimal"/>
      <w:pStyle w:val="NumberingListLevel1"/>
      <w:lvlText w:val="%1."/>
      <w:lvlJc w:val="left"/>
      <w:pPr>
        <w:ind w:left="360" w:hanging="360"/>
      </w:pPr>
    </w:lvl>
    <w:lvl w:ilvl="1">
      <w:start w:val="1"/>
      <w:numFmt w:val="decimal"/>
      <w:pStyle w:val="NumberingListLevel2"/>
      <w:lvlText w:val="%1.%2."/>
      <w:lvlJc w:val="left"/>
      <w:pPr>
        <w:ind w:left="792" w:hanging="432"/>
      </w:pPr>
    </w:lvl>
    <w:lvl w:ilvl="2">
      <w:start w:val="1"/>
      <w:numFmt w:val="decimal"/>
      <w:pStyle w:val="NumberingList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56177"/>
    <w:multiLevelType w:val="multilevel"/>
    <w:tmpl w:val="B6C8C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591E7F"/>
    <w:multiLevelType w:val="multilevel"/>
    <w:tmpl w:val="54CEE8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3BD0E20"/>
    <w:multiLevelType w:val="hybridMultilevel"/>
    <w:tmpl w:val="1CCC1066"/>
    <w:lvl w:ilvl="0" w:tplc="AF9A22AC">
      <w:start w:val="1"/>
      <w:numFmt w:val="bullet"/>
      <w:pStyle w:val="BulletsLevel1"/>
      <w:lvlText w:val="●"/>
      <w:lvlJc w:val="left"/>
      <w:pPr>
        <w:ind w:left="720" w:hanging="360"/>
      </w:pPr>
      <w:rPr>
        <w:rFonts w:ascii="Arial" w:hAnsi="Arial" w:hint="default"/>
        <w:color w:val="009560"/>
      </w:rPr>
    </w:lvl>
    <w:lvl w:ilvl="1" w:tplc="D03AD3EC">
      <w:start w:val="1"/>
      <w:numFmt w:val="bullet"/>
      <w:pStyle w:val="BulletsLevel2"/>
      <w:lvlText w:val="‒"/>
      <w:lvlJc w:val="left"/>
      <w:pPr>
        <w:ind w:left="1440" w:hanging="360"/>
      </w:pPr>
      <w:rPr>
        <w:rFonts w:ascii="Arial" w:hAnsi="Arial" w:hint="default"/>
      </w:rPr>
    </w:lvl>
    <w:lvl w:ilvl="2" w:tplc="AF085B6E">
      <w:start w:val="1"/>
      <w:numFmt w:val="bullet"/>
      <w:pStyle w:val="BulletsLevel3"/>
      <w:lvlText w:val=""/>
      <w:lvlJc w:val="left"/>
      <w:pPr>
        <w:ind w:left="2160" w:hanging="360"/>
      </w:pPr>
      <w:rPr>
        <w:rFonts w:ascii="Symbol" w:hAnsi="Symbol" w:hint="default"/>
        <w:color w:val="A6A6A6" w:themeColor="background1" w:themeShade="A6"/>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7741E"/>
    <w:multiLevelType w:val="hybridMultilevel"/>
    <w:tmpl w:val="952C579A"/>
    <w:lvl w:ilvl="0" w:tplc="D886200E">
      <w:start w:val="1"/>
      <w:numFmt w:val="bullet"/>
      <w:pStyle w:val="TableBulletsLevel1"/>
      <w:lvlText w:val=""/>
      <w:lvlJc w:val="left"/>
      <w:pPr>
        <w:ind w:left="720" w:hanging="360"/>
      </w:pPr>
      <w:rPr>
        <w:rFonts w:ascii="Symbol" w:hAnsi="Symbol" w:hint="default"/>
      </w:rPr>
    </w:lvl>
    <w:lvl w:ilvl="1" w:tplc="36803BCC">
      <w:start w:val="2017"/>
      <w:numFmt w:val="bullet"/>
      <w:pStyle w:val="TableBulletsLevel2"/>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F478D"/>
    <w:multiLevelType w:val="multilevel"/>
    <w:tmpl w:val="5F0A9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1973C0"/>
    <w:multiLevelType w:val="hybridMultilevel"/>
    <w:tmpl w:val="DDC6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0"/>
  </w:num>
  <w:num w:numId="5">
    <w:abstractNumId w:val="0"/>
  </w:num>
  <w:num w:numId="6">
    <w:abstractNumId w:val="0"/>
  </w:num>
  <w:num w:numId="7">
    <w:abstractNumId w:val="4"/>
  </w:num>
  <w:num w:numId="8">
    <w:abstractNumId w:val="4"/>
  </w:num>
  <w:num w:numId="9">
    <w:abstractNumId w:val="6"/>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CA"/>
    <w:rsid w:val="00045293"/>
    <w:rsid w:val="000A066A"/>
    <w:rsid w:val="0010055C"/>
    <w:rsid w:val="00134FAD"/>
    <w:rsid w:val="00203195"/>
    <w:rsid w:val="002E3801"/>
    <w:rsid w:val="003879FC"/>
    <w:rsid w:val="003C7376"/>
    <w:rsid w:val="003E506E"/>
    <w:rsid w:val="0043357F"/>
    <w:rsid w:val="0043528D"/>
    <w:rsid w:val="004415F7"/>
    <w:rsid w:val="004E10FA"/>
    <w:rsid w:val="005A4E81"/>
    <w:rsid w:val="005B425A"/>
    <w:rsid w:val="00633051"/>
    <w:rsid w:val="00641A36"/>
    <w:rsid w:val="00647177"/>
    <w:rsid w:val="0066428B"/>
    <w:rsid w:val="006D2A4D"/>
    <w:rsid w:val="006D5EE5"/>
    <w:rsid w:val="00736686"/>
    <w:rsid w:val="00744B4B"/>
    <w:rsid w:val="00745922"/>
    <w:rsid w:val="0078174E"/>
    <w:rsid w:val="0079562F"/>
    <w:rsid w:val="00874E8B"/>
    <w:rsid w:val="008A6D91"/>
    <w:rsid w:val="009244C4"/>
    <w:rsid w:val="00975BCA"/>
    <w:rsid w:val="009C4144"/>
    <w:rsid w:val="00A8087E"/>
    <w:rsid w:val="00A95684"/>
    <w:rsid w:val="00B1389D"/>
    <w:rsid w:val="00B50128"/>
    <w:rsid w:val="00BD52F5"/>
    <w:rsid w:val="00BD5802"/>
    <w:rsid w:val="00CB27C6"/>
    <w:rsid w:val="00CD6AE9"/>
    <w:rsid w:val="00DE1D6C"/>
    <w:rsid w:val="00E87447"/>
    <w:rsid w:val="00E975E0"/>
    <w:rsid w:val="00F2044F"/>
    <w:rsid w:val="00F3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5CBA"/>
  <w15:chartTrackingRefBased/>
  <w15:docId w15:val="{D894FF27-E7EF-48FB-B7A3-8F5396FC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1" w:qFormat="1"/>
    <w:lsdException w:name="heading 2" w:semiHidden="1" w:uiPriority="12" w:unhideWhenUsed="1" w:qFormat="1"/>
    <w:lsdException w:name="heading 3" w:semiHidden="1" w:uiPriority="13" w:unhideWhenUsed="1" w:qFormat="1"/>
    <w:lsdException w:name="heading 4" w:semiHidden="1" w:uiPriority="14" w:unhideWhenUsed="1" w:qFormat="1"/>
    <w:lsdException w:name="heading 5" w:semiHidden="1" w:uiPriority="1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2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iPriority="2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A4D"/>
    <w:pPr>
      <w:spacing w:after="200" w:line="300" w:lineRule="auto"/>
      <w:jc w:val="both"/>
    </w:pPr>
    <w:rPr>
      <w:rFonts w:ascii="Arial" w:hAnsi="Arial"/>
      <w:sz w:val="20"/>
      <w:szCs w:val="20"/>
      <w:lang w:val="en-GB"/>
    </w:rPr>
  </w:style>
  <w:style w:type="paragraph" w:styleId="Heading1">
    <w:name w:val="heading 1"/>
    <w:next w:val="Normal"/>
    <w:link w:val="Heading1Char"/>
    <w:uiPriority w:val="11"/>
    <w:qFormat/>
    <w:rsid w:val="006D2A4D"/>
    <w:pPr>
      <w:keepNext/>
      <w:keepLines/>
      <w:spacing w:after="120" w:line="240" w:lineRule="auto"/>
      <w:outlineLvl w:val="0"/>
    </w:pPr>
    <w:rPr>
      <w:rFonts w:ascii="Arial" w:eastAsiaTheme="majorEastAsia" w:hAnsi="Arial" w:cstheme="majorBidi"/>
      <w:b/>
      <w:color w:val="000000" w:themeColor="text1"/>
      <w:sz w:val="40"/>
      <w:szCs w:val="40"/>
      <w:lang w:val="en-GB"/>
    </w:rPr>
  </w:style>
  <w:style w:type="paragraph" w:styleId="Heading2">
    <w:name w:val="heading 2"/>
    <w:next w:val="Normal"/>
    <w:link w:val="Heading2Char"/>
    <w:uiPriority w:val="12"/>
    <w:qFormat/>
    <w:rsid w:val="006D2A4D"/>
    <w:pPr>
      <w:keepNext/>
      <w:keepLines/>
      <w:spacing w:after="120" w:line="240" w:lineRule="auto"/>
      <w:outlineLvl w:val="1"/>
    </w:pPr>
    <w:rPr>
      <w:rFonts w:ascii="Arial" w:eastAsiaTheme="majorEastAsia" w:hAnsi="Arial" w:cstheme="majorBidi"/>
      <w:b/>
      <w:color w:val="007555"/>
      <w:sz w:val="32"/>
      <w:szCs w:val="28"/>
      <w:lang w:val="en-GB"/>
    </w:rPr>
  </w:style>
  <w:style w:type="paragraph" w:styleId="Heading3">
    <w:name w:val="heading 3"/>
    <w:next w:val="Normal"/>
    <w:link w:val="Heading3Char"/>
    <w:uiPriority w:val="13"/>
    <w:qFormat/>
    <w:rsid w:val="006D2A4D"/>
    <w:pPr>
      <w:keepNext/>
      <w:keepLines/>
      <w:spacing w:before="120" w:after="120" w:line="240" w:lineRule="auto"/>
      <w:outlineLvl w:val="2"/>
    </w:pPr>
    <w:rPr>
      <w:rFonts w:ascii="Arial" w:eastAsiaTheme="majorEastAsia" w:hAnsi="Arial" w:cstheme="majorBidi"/>
      <w:b/>
      <w:color w:val="808080" w:themeColor="background1" w:themeShade="80"/>
      <w:sz w:val="28"/>
      <w:szCs w:val="24"/>
      <w:lang w:val="en-GB"/>
    </w:rPr>
  </w:style>
  <w:style w:type="paragraph" w:styleId="Heading4">
    <w:name w:val="heading 4"/>
    <w:next w:val="Normal"/>
    <w:link w:val="Heading4Char"/>
    <w:uiPriority w:val="14"/>
    <w:qFormat/>
    <w:rsid w:val="006D2A4D"/>
    <w:pPr>
      <w:keepNext/>
      <w:keepLines/>
      <w:spacing w:after="120" w:line="276" w:lineRule="auto"/>
      <w:outlineLvl w:val="3"/>
    </w:pPr>
    <w:rPr>
      <w:rFonts w:ascii="Arial" w:eastAsiaTheme="majorEastAsia" w:hAnsi="Arial" w:cstheme="majorBidi"/>
      <w:b/>
      <w:sz w:val="24"/>
      <w:lang w:val="en-GB"/>
    </w:rPr>
  </w:style>
  <w:style w:type="paragraph" w:styleId="Heading5">
    <w:name w:val="heading 5"/>
    <w:next w:val="Normal"/>
    <w:link w:val="Heading5Char"/>
    <w:uiPriority w:val="15"/>
    <w:rsid w:val="006D2A4D"/>
    <w:pPr>
      <w:keepNext/>
      <w:keepLines/>
      <w:spacing w:after="600" w:line="276" w:lineRule="auto"/>
      <w:ind w:left="567"/>
      <w:outlineLvl w:val="4"/>
    </w:pPr>
    <w:rPr>
      <w:rFonts w:ascii="Georgia" w:eastAsiaTheme="majorEastAsia" w:hAnsi="Georgia" w:cstheme="majorBidi"/>
      <w:i/>
      <w:iCs/>
      <w:sz w:val="24"/>
      <w:lang w:val="en-GB"/>
    </w:rPr>
  </w:style>
  <w:style w:type="paragraph" w:styleId="Heading6">
    <w:name w:val="heading 6"/>
    <w:basedOn w:val="Normal"/>
    <w:next w:val="Normal"/>
    <w:link w:val="Heading6Char"/>
    <w:uiPriority w:val="9"/>
    <w:semiHidden/>
    <w:qFormat/>
    <w:rsid w:val="006D2A4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qFormat/>
    <w:rsid w:val="006D2A4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qFormat/>
    <w:rsid w:val="006D2A4D"/>
    <w:pPr>
      <w:keepNext/>
      <w:keepLines/>
      <w:spacing w:before="40" w:after="0"/>
      <w:outlineLvl w:val="7"/>
    </w:pPr>
    <w:rPr>
      <w:rFonts w:asciiTheme="majorHAnsi" w:eastAsiaTheme="majorEastAsia" w:hAnsiTheme="majorHAnsi" w:cstheme="majorBidi"/>
      <w:b/>
      <w:bCs/>
      <w:i/>
      <w:iCs/>
      <w:color w:val="70AD47" w:themeColor="accent6"/>
    </w:rPr>
  </w:style>
  <w:style w:type="paragraph" w:styleId="Heading9">
    <w:name w:val="heading 9"/>
    <w:basedOn w:val="Normal"/>
    <w:next w:val="Normal"/>
    <w:link w:val="Heading9Char"/>
    <w:uiPriority w:val="9"/>
    <w:semiHidden/>
    <w:qFormat/>
    <w:rsid w:val="006D2A4D"/>
    <w:pPr>
      <w:keepNext/>
      <w:keepLines/>
      <w:spacing w:before="40" w:after="0"/>
      <w:outlineLvl w:val="8"/>
    </w:pPr>
    <w:rPr>
      <w:rFonts w:asciiTheme="majorHAnsi" w:eastAsiaTheme="majorEastAsia" w:hAnsiTheme="majorHAnsi" w:cstheme="majorBidi"/>
      <w:i/>
      <w:iCs/>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4D"/>
    <w:rPr>
      <w:rFonts w:ascii="Segoe UI" w:hAnsi="Segoe UI" w:cs="Segoe UI"/>
      <w:sz w:val="18"/>
      <w:szCs w:val="18"/>
      <w:lang w:val="en-GB"/>
    </w:rPr>
  </w:style>
  <w:style w:type="character" w:customStyle="1" w:styleId="Bold">
    <w:name w:val="Bold"/>
    <w:basedOn w:val="DefaultParagraphFont"/>
    <w:uiPriority w:val="5"/>
    <w:qFormat/>
    <w:rsid w:val="006D2A4D"/>
    <w:rPr>
      <w:b/>
      <w:lang w:val="en-GB"/>
    </w:rPr>
  </w:style>
  <w:style w:type="paragraph" w:customStyle="1" w:styleId="BulletsLevel1">
    <w:name w:val="Bullets Level 1"/>
    <w:basedOn w:val="Normal"/>
    <w:link w:val="BulletsLevel1Char"/>
    <w:uiPriority w:val="17"/>
    <w:qFormat/>
    <w:rsid w:val="006D2A4D"/>
    <w:pPr>
      <w:numPr>
        <w:numId w:val="3"/>
      </w:numPr>
      <w:spacing w:after="120"/>
      <w:contextualSpacing/>
      <w:jc w:val="left"/>
    </w:pPr>
  </w:style>
  <w:style w:type="character" w:customStyle="1" w:styleId="BulletsLevel1Char">
    <w:name w:val="Bullets Level 1 Char"/>
    <w:basedOn w:val="DefaultParagraphFont"/>
    <w:link w:val="BulletsLevel1"/>
    <w:uiPriority w:val="17"/>
    <w:rsid w:val="006D2A4D"/>
    <w:rPr>
      <w:rFonts w:ascii="Arial" w:hAnsi="Arial"/>
      <w:sz w:val="20"/>
      <w:szCs w:val="20"/>
      <w:lang w:val="en-GB"/>
    </w:rPr>
  </w:style>
  <w:style w:type="paragraph" w:customStyle="1" w:styleId="BulletsLevel2">
    <w:name w:val="Bullets Level 2"/>
    <w:basedOn w:val="BulletsLevel1"/>
    <w:uiPriority w:val="18"/>
    <w:qFormat/>
    <w:rsid w:val="006D2A4D"/>
    <w:pPr>
      <w:numPr>
        <w:ilvl w:val="1"/>
      </w:numPr>
    </w:pPr>
  </w:style>
  <w:style w:type="paragraph" w:customStyle="1" w:styleId="BulletsLevel3">
    <w:name w:val="Bullets Level 3"/>
    <w:basedOn w:val="BulletsLevel2"/>
    <w:uiPriority w:val="19"/>
    <w:qFormat/>
    <w:rsid w:val="006D2A4D"/>
    <w:pPr>
      <w:numPr>
        <w:ilvl w:val="2"/>
      </w:numPr>
    </w:pPr>
  </w:style>
  <w:style w:type="paragraph" w:styleId="Caption">
    <w:name w:val="caption"/>
    <w:basedOn w:val="Normal"/>
    <w:next w:val="Normal"/>
    <w:uiPriority w:val="23"/>
    <w:qFormat/>
    <w:rsid w:val="006D2A4D"/>
    <w:rPr>
      <w:i/>
      <w:iCs/>
      <w:color w:val="44546A" w:themeColor="text2"/>
      <w:sz w:val="14"/>
      <w:szCs w:val="18"/>
    </w:rPr>
  </w:style>
  <w:style w:type="table" w:customStyle="1" w:styleId="CarpathiaBorderless">
    <w:name w:val="Carpathia Borderless"/>
    <w:basedOn w:val="TableNormal"/>
    <w:uiPriority w:val="99"/>
    <w:rsid w:val="006D2A4D"/>
    <w:pPr>
      <w:spacing w:after="0" w:line="240" w:lineRule="auto"/>
    </w:pPr>
    <w:rPr>
      <w:rFonts w:ascii="Arial" w:hAnsi="Arial"/>
      <w:sz w:val="20"/>
      <w:szCs w:val="20"/>
    </w:rPr>
    <w:tblPr>
      <w:tblCellMar>
        <w:left w:w="0" w:type="dxa"/>
        <w:right w:w="0" w:type="dxa"/>
      </w:tblCellMar>
    </w:tblPr>
  </w:style>
  <w:style w:type="table" w:customStyle="1" w:styleId="CarpathiaLightGreen">
    <w:name w:val="Carpathia Light Green"/>
    <w:basedOn w:val="TableNormal"/>
    <w:uiPriority w:val="99"/>
    <w:rsid w:val="006D2A4D"/>
    <w:pPr>
      <w:spacing w:after="0" w:line="240" w:lineRule="auto"/>
    </w:pPr>
    <w:rPr>
      <w:rFonts w:ascii="Arial" w:hAnsi="Arial"/>
      <w:sz w:val="18"/>
      <w:szCs w:val="20"/>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57" w:type="dxa"/>
        <w:bottom w:w="57" w:type="dxa"/>
        <w:right w:w="57" w:type="dxa"/>
      </w:tblCellMar>
    </w:tblPr>
    <w:tblStylePr w:type="firstRow">
      <w:tblPr/>
      <w:tcPr>
        <w:tcBorders>
          <w:top w:val="single" w:sz="4" w:space="0" w:color="007555"/>
          <w:left w:val="single" w:sz="4" w:space="0" w:color="007555"/>
          <w:bottom w:val="single" w:sz="18" w:space="0" w:color="007555"/>
          <w:right w:val="single" w:sz="4" w:space="0" w:color="007555"/>
          <w:insideH w:val="single" w:sz="4" w:space="0" w:color="007555"/>
          <w:insideV w:val="single" w:sz="4" w:space="0" w:color="007555"/>
          <w:tl2br w:val="nil"/>
          <w:tr2bl w:val="nil"/>
        </w:tcBorders>
        <w:shd w:val="clear" w:color="auto" w:fill="99C8BB"/>
      </w:tcPr>
    </w:tblStylePr>
    <w:tblStylePr w:type="lastRow">
      <w:tblPr/>
      <w:tcPr>
        <w:tcBorders>
          <w:top w:val="single" w:sz="8" w:space="0" w:color="007555"/>
        </w:tcBorders>
      </w:tcPr>
    </w:tblStylePr>
    <w:tblStylePr w:type="firstCol">
      <w:tblPr/>
      <w:tcPr>
        <w:tcBorders>
          <w:right w:val="single" w:sz="18" w:space="0" w:color="007555"/>
        </w:tcBorders>
      </w:tcPr>
    </w:tblStylePr>
    <w:tblStylePr w:type="band1Horz">
      <w:tblPr/>
      <w:tcPr>
        <w:shd w:val="clear" w:color="auto" w:fill="D9EAE6"/>
      </w:tcPr>
    </w:tblStylePr>
  </w:style>
  <w:style w:type="table" w:customStyle="1" w:styleId="CarpathiaLightGrey">
    <w:name w:val="Carpathia Light Grey"/>
    <w:basedOn w:val="TableNormal"/>
    <w:uiPriority w:val="99"/>
    <w:rsid w:val="006D2A4D"/>
    <w:pPr>
      <w:spacing w:after="0" w:line="240" w:lineRule="auto"/>
    </w:pPr>
    <w:rPr>
      <w:rFonts w:ascii="Arial" w:hAnsi="Arial"/>
      <w:sz w:val="18"/>
      <w:szCs w:val="20"/>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57" w:type="dxa"/>
        <w:bottom w:w="57" w:type="dxa"/>
        <w:right w:w="57" w:type="dxa"/>
      </w:tblCellMar>
    </w:tblPr>
    <w:tblStylePr w:type="firstRow">
      <w:tblPr/>
      <w:tcPr>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D9D9D9" w:themeFill="background1" w:themeFillShade="D9"/>
      </w:tcPr>
    </w:tblStylePr>
    <w:tblStylePr w:type="lastRow">
      <w:tblPr/>
      <w:tcPr>
        <w:tcBorders>
          <w:top w:val="single" w:sz="8" w:space="0" w:color="A6A6A6" w:themeColor="background1" w:themeShade="A6"/>
        </w:tcBorders>
      </w:tcPr>
    </w:tblStylePr>
    <w:tblStylePr w:type="firstCol">
      <w:tblPr/>
      <w:tcPr>
        <w:tcBorders>
          <w:right w:val="single" w:sz="18" w:space="0" w:color="A6A6A6" w:themeColor="background1" w:themeShade="A6"/>
        </w:tcBorders>
      </w:tcPr>
    </w:tblStylePr>
    <w:tblStylePr w:type="band1Horz">
      <w:tblPr/>
      <w:tcPr>
        <w:shd w:val="clear" w:color="auto" w:fill="F2F2F2" w:themeFill="background1" w:themeFillShade="F2"/>
      </w:tcPr>
    </w:tblStylePr>
  </w:style>
  <w:style w:type="paragraph" w:styleId="Footer">
    <w:name w:val="footer"/>
    <w:basedOn w:val="Normal"/>
    <w:link w:val="FooterChar"/>
    <w:uiPriority w:val="99"/>
    <w:qFormat/>
    <w:rsid w:val="006D2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A4D"/>
    <w:rPr>
      <w:rFonts w:ascii="Arial" w:hAnsi="Arial"/>
      <w:sz w:val="20"/>
      <w:szCs w:val="20"/>
      <w:lang w:val="en-GB"/>
    </w:rPr>
  </w:style>
  <w:style w:type="paragraph" w:styleId="Header">
    <w:name w:val="header"/>
    <w:basedOn w:val="Normal"/>
    <w:link w:val="HeaderChar"/>
    <w:uiPriority w:val="99"/>
    <w:semiHidden/>
    <w:rsid w:val="006D2A4D"/>
    <w:pPr>
      <w:tabs>
        <w:tab w:val="center" w:pos="4513"/>
        <w:tab w:val="right" w:pos="9026"/>
      </w:tabs>
    </w:pPr>
  </w:style>
  <w:style w:type="character" w:customStyle="1" w:styleId="HeaderChar">
    <w:name w:val="Header Char"/>
    <w:basedOn w:val="DefaultParagraphFont"/>
    <w:link w:val="Header"/>
    <w:uiPriority w:val="99"/>
    <w:semiHidden/>
    <w:rsid w:val="006D2A4D"/>
    <w:rPr>
      <w:rFonts w:ascii="Arial" w:hAnsi="Arial"/>
      <w:sz w:val="20"/>
      <w:szCs w:val="20"/>
      <w:lang w:val="en-GB"/>
    </w:rPr>
  </w:style>
  <w:style w:type="paragraph" w:customStyle="1" w:styleId="HeaderandFooter">
    <w:name w:val="Header and Footer"/>
    <w:uiPriority w:val="31"/>
    <w:qFormat/>
    <w:rsid w:val="006D2A4D"/>
    <w:pPr>
      <w:spacing w:after="0" w:line="300" w:lineRule="auto"/>
    </w:pPr>
    <w:rPr>
      <w:rFonts w:ascii="Arial" w:hAnsi="Arial" w:cs="Arial"/>
      <w:color w:val="808080" w:themeColor="background1" w:themeShade="80"/>
      <w:sz w:val="15"/>
      <w:szCs w:val="16"/>
      <w:shd w:val="clear" w:color="auto" w:fill="FFFFFF"/>
      <w:lang w:val="en-GB"/>
    </w:rPr>
  </w:style>
  <w:style w:type="paragraph" w:customStyle="1" w:styleId="headersmall">
    <w:name w:val="header small"/>
    <w:basedOn w:val="Caption"/>
    <w:rsid w:val="006D2A4D"/>
  </w:style>
  <w:style w:type="character" w:customStyle="1" w:styleId="Heading1Char">
    <w:name w:val="Heading 1 Char"/>
    <w:basedOn w:val="DefaultParagraphFont"/>
    <w:link w:val="Heading1"/>
    <w:uiPriority w:val="11"/>
    <w:rsid w:val="006D2A4D"/>
    <w:rPr>
      <w:rFonts w:ascii="Arial" w:eastAsiaTheme="majorEastAsia" w:hAnsi="Arial" w:cstheme="majorBidi"/>
      <w:b/>
      <w:color w:val="000000" w:themeColor="text1"/>
      <w:sz w:val="40"/>
      <w:szCs w:val="40"/>
      <w:lang w:val="en-GB"/>
    </w:rPr>
  </w:style>
  <w:style w:type="character" w:customStyle="1" w:styleId="Heading2Char">
    <w:name w:val="Heading 2 Char"/>
    <w:basedOn w:val="DefaultParagraphFont"/>
    <w:link w:val="Heading2"/>
    <w:uiPriority w:val="12"/>
    <w:rsid w:val="006D2A4D"/>
    <w:rPr>
      <w:rFonts w:ascii="Arial" w:eastAsiaTheme="majorEastAsia" w:hAnsi="Arial" w:cstheme="majorBidi"/>
      <w:b/>
      <w:color w:val="007555"/>
      <w:sz w:val="32"/>
      <w:szCs w:val="28"/>
      <w:lang w:val="en-GB"/>
    </w:rPr>
  </w:style>
  <w:style w:type="character" w:customStyle="1" w:styleId="Heading3Char">
    <w:name w:val="Heading 3 Char"/>
    <w:basedOn w:val="DefaultParagraphFont"/>
    <w:link w:val="Heading3"/>
    <w:uiPriority w:val="13"/>
    <w:rsid w:val="006D2A4D"/>
    <w:rPr>
      <w:rFonts w:ascii="Arial" w:eastAsiaTheme="majorEastAsia" w:hAnsi="Arial" w:cstheme="majorBidi"/>
      <w:b/>
      <w:color w:val="808080" w:themeColor="background1" w:themeShade="80"/>
      <w:sz w:val="28"/>
      <w:szCs w:val="24"/>
      <w:lang w:val="en-GB"/>
    </w:rPr>
  </w:style>
  <w:style w:type="character" w:customStyle="1" w:styleId="Heading4Char">
    <w:name w:val="Heading 4 Char"/>
    <w:basedOn w:val="DefaultParagraphFont"/>
    <w:link w:val="Heading4"/>
    <w:uiPriority w:val="14"/>
    <w:rsid w:val="006D2A4D"/>
    <w:rPr>
      <w:rFonts w:ascii="Arial" w:eastAsiaTheme="majorEastAsia" w:hAnsi="Arial" w:cstheme="majorBidi"/>
      <w:b/>
      <w:sz w:val="24"/>
      <w:lang w:val="en-GB"/>
    </w:rPr>
  </w:style>
  <w:style w:type="character" w:customStyle="1" w:styleId="Heading5Char">
    <w:name w:val="Heading 5 Char"/>
    <w:basedOn w:val="DefaultParagraphFont"/>
    <w:link w:val="Heading5"/>
    <w:uiPriority w:val="15"/>
    <w:rsid w:val="006D2A4D"/>
    <w:rPr>
      <w:rFonts w:ascii="Georgia" w:eastAsiaTheme="majorEastAsia" w:hAnsi="Georgia" w:cstheme="majorBidi"/>
      <w:i/>
      <w:iCs/>
      <w:sz w:val="24"/>
      <w:lang w:val="en-GB"/>
    </w:rPr>
  </w:style>
  <w:style w:type="character" w:customStyle="1" w:styleId="Heading6Char">
    <w:name w:val="Heading 6 Char"/>
    <w:basedOn w:val="DefaultParagraphFont"/>
    <w:link w:val="Heading6"/>
    <w:uiPriority w:val="9"/>
    <w:semiHidden/>
    <w:rsid w:val="006D2A4D"/>
    <w:rPr>
      <w:rFonts w:asciiTheme="majorHAnsi" w:eastAsiaTheme="majorEastAsia" w:hAnsiTheme="majorHAnsi" w:cstheme="majorBidi"/>
      <w:color w:val="70AD47" w:themeColor="accent6"/>
      <w:sz w:val="20"/>
      <w:szCs w:val="20"/>
      <w:lang w:val="en-GB"/>
    </w:rPr>
  </w:style>
  <w:style w:type="character" w:customStyle="1" w:styleId="Heading7Char">
    <w:name w:val="Heading 7 Char"/>
    <w:basedOn w:val="DefaultParagraphFont"/>
    <w:link w:val="Heading7"/>
    <w:uiPriority w:val="9"/>
    <w:semiHidden/>
    <w:rsid w:val="006D2A4D"/>
    <w:rPr>
      <w:rFonts w:asciiTheme="majorHAnsi" w:eastAsiaTheme="majorEastAsia" w:hAnsiTheme="majorHAnsi" w:cstheme="majorBidi"/>
      <w:b/>
      <w:bCs/>
      <w:color w:val="70AD47" w:themeColor="accent6"/>
      <w:sz w:val="20"/>
      <w:szCs w:val="20"/>
      <w:lang w:val="en-GB"/>
    </w:rPr>
  </w:style>
  <w:style w:type="character" w:customStyle="1" w:styleId="Heading8Char">
    <w:name w:val="Heading 8 Char"/>
    <w:basedOn w:val="DefaultParagraphFont"/>
    <w:link w:val="Heading8"/>
    <w:uiPriority w:val="9"/>
    <w:semiHidden/>
    <w:rsid w:val="006D2A4D"/>
    <w:rPr>
      <w:rFonts w:asciiTheme="majorHAnsi" w:eastAsiaTheme="majorEastAsia" w:hAnsiTheme="majorHAnsi" w:cstheme="majorBidi"/>
      <w:b/>
      <w:bCs/>
      <w:i/>
      <w:iCs/>
      <w:color w:val="70AD47" w:themeColor="accent6"/>
      <w:sz w:val="20"/>
      <w:szCs w:val="20"/>
      <w:lang w:val="en-GB"/>
    </w:rPr>
  </w:style>
  <w:style w:type="character" w:customStyle="1" w:styleId="Heading9Char">
    <w:name w:val="Heading 9 Char"/>
    <w:basedOn w:val="DefaultParagraphFont"/>
    <w:link w:val="Heading9"/>
    <w:uiPriority w:val="9"/>
    <w:semiHidden/>
    <w:rsid w:val="006D2A4D"/>
    <w:rPr>
      <w:rFonts w:asciiTheme="majorHAnsi" w:eastAsiaTheme="majorEastAsia" w:hAnsiTheme="majorHAnsi" w:cstheme="majorBidi"/>
      <w:i/>
      <w:iCs/>
      <w:color w:val="70AD47" w:themeColor="accent6"/>
      <w:sz w:val="20"/>
      <w:szCs w:val="20"/>
      <w:lang w:val="en-GB"/>
    </w:rPr>
  </w:style>
  <w:style w:type="character" w:styleId="Hyperlink">
    <w:name w:val="Hyperlink"/>
    <w:basedOn w:val="DefaultParagraphFont"/>
    <w:uiPriority w:val="99"/>
    <w:rsid w:val="006D2A4D"/>
    <w:rPr>
      <w:color w:val="0563C1" w:themeColor="hyperlink"/>
      <w:u w:val="single"/>
    </w:rPr>
  </w:style>
  <w:style w:type="character" w:customStyle="1" w:styleId="Italic">
    <w:name w:val="Italic"/>
    <w:uiPriority w:val="6"/>
    <w:qFormat/>
    <w:rsid w:val="006D2A4D"/>
    <w:rPr>
      <w:i/>
      <w:lang w:val="en-GB"/>
    </w:rPr>
  </w:style>
  <w:style w:type="paragraph" w:styleId="Signature">
    <w:name w:val="Signature"/>
    <w:link w:val="SignatureChar"/>
    <w:uiPriority w:val="27"/>
    <w:rsid w:val="006D2A4D"/>
    <w:pPr>
      <w:spacing w:after="120" w:line="300" w:lineRule="auto"/>
      <w:ind w:left="6521"/>
    </w:pPr>
    <w:rPr>
      <w:rFonts w:ascii="Arial" w:hAnsi="Arial"/>
      <w:sz w:val="20"/>
      <w:szCs w:val="20"/>
      <w:lang w:val="en-GB"/>
    </w:rPr>
  </w:style>
  <w:style w:type="character" w:customStyle="1" w:styleId="SignatureChar">
    <w:name w:val="Signature Char"/>
    <w:basedOn w:val="DefaultParagraphFont"/>
    <w:link w:val="Signature"/>
    <w:uiPriority w:val="27"/>
    <w:rsid w:val="006D2A4D"/>
    <w:rPr>
      <w:rFonts w:ascii="Arial" w:hAnsi="Arial"/>
      <w:sz w:val="20"/>
      <w:szCs w:val="20"/>
      <w:lang w:val="en-GB"/>
    </w:rPr>
  </w:style>
  <w:style w:type="paragraph" w:customStyle="1" w:styleId="LetterSignature">
    <w:name w:val="Letter Signature"/>
    <w:basedOn w:val="Signature"/>
    <w:uiPriority w:val="28"/>
    <w:semiHidden/>
    <w:qFormat/>
    <w:rsid w:val="006D2A4D"/>
    <w:pPr>
      <w:ind w:left="567"/>
    </w:pPr>
    <w:rPr>
      <w:rFonts w:ascii="Georgia" w:hAnsi="Georgia"/>
      <w:i/>
    </w:rPr>
  </w:style>
  <w:style w:type="paragraph" w:customStyle="1" w:styleId="NormalAlternate">
    <w:name w:val="Normal Alternate"/>
    <w:uiPriority w:val="2"/>
    <w:semiHidden/>
    <w:qFormat/>
    <w:rsid w:val="006D2A4D"/>
    <w:pPr>
      <w:spacing w:after="200" w:line="360" w:lineRule="auto"/>
      <w:jc w:val="both"/>
    </w:pPr>
    <w:rPr>
      <w:rFonts w:ascii="Georgia" w:hAnsi="Georgia"/>
      <w:sz w:val="20"/>
      <w:szCs w:val="20"/>
      <w:lang w:val="en-GB"/>
    </w:rPr>
  </w:style>
  <w:style w:type="paragraph" w:customStyle="1" w:styleId="NormalAlternateLeftAlign">
    <w:name w:val="Normal Alternate Left Align"/>
    <w:basedOn w:val="NormalAlternate"/>
    <w:uiPriority w:val="3"/>
    <w:semiHidden/>
    <w:qFormat/>
    <w:rsid w:val="006D2A4D"/>
    <w:pPr>
      <w:jc w:val="left"/>
    </w:pPr>
  </w:style>
  <w:style w:type="paragraph" w:customStyle="1" w:styleId="NormalAlternateRightAlign">
    <w:name w:val="Normal Alternate Right Align"/>
    <w:basedOn w:val="NormalAlternateLeftAlign"/>
    <w:uiPriority w:val="3"/>
    <w:semiHidden/>
    <w:qFormat/>
    <w:rsid w:val="006D2A4D"/>
    <w:pPr>
      <w:jc w:val="right"/>
    </w:pPr>
  </w:style>
  <w:style w:type="paragraph" w:customStyle="1" w:styleId="NormalLeftAlign">
    <w:name w:val="Normal Left Align"/>
    <w:basedOn w:val="Normal"/>
    <w:uiPriority w:val="1"/>
    <w:qFormat/>
    <w:rsid w:val="006D2A4D"/>
    <w:pPr>
      <w:jc w:val="left"/>
    </w:pPr>
  </w:style>
  <w:style w:type="paragraph" w:customStyle="1" w:styleId="NormalRightAlign">
    <w:name w:val="Normal Right Align"/>
    <w:basedOn w:val="Normal"/>
    <w:uiPriority w:val="1"/>
    <w:qFormat/>
    <w:rsid w:val="006D2A4D"/>
    <w:pPr>
      <w:jc w:val="right"/>
    </w:pPr>
  </w:style>
  <w:style w:type="paragraph" w:customStyle="1" w:styleId="NumberingListLevel1">
    <w:name w:val="Numbering List Level 1"/>
    <w:basedOn w:val="Normal"/>
    <w:uiPriority w:val="20"/>
    <w:qFormat/>
    <w:rsid w:val="006D2A4D"/>
    <w:pPr>
      <w:numPr>
        <w:numId w:val="6"/>
      </w:numPr>
      <w:jc w:val="left"/>
    </w:pPr>
    <w:rPr>
      <w:shd w:val="clear" w:color="auto" w:fill="FFFFFF"/>
    </w:rPr>
  </w:style>
  <w:style w:type="paragraph" w:customStyle="1" w:styleId="NumberingListLevel2">
    <w:name w:val="Numbering List Level 2"/>
    <w:basedOn w:val="NumberingListLevel1"/>
    <w:uiPriority w:val="21"/>
    <w:qFormat/>
    <w:rsid w:val="006D2A4D"/>
    <w:pPr>
      <w:numPr>
        <w:ilvl w:val="1"/>
      </w:numPr>
    </w:pPr>
  </w:style>
  <w:style w:type="paragraph" w:customStyle="1" w:styleId="NumberingListLevel3">
    <w:name w:val="Numbering List Level 3"/>
    <w:basedOn w:val="NumberingListLevel2"/>
    <w:uiPriority w:val="22"/>
    <w:qFormat/>
    <w:rsid w:val="006D2A4D"/>
    <w:pPr>
      <w:numPr>
        <w:ilvl w:val="2"/>
      </w:numPr>
    </w:pPr>
  </w:style>
  <w:style w:type="character" w:styleId="PlaceholderText">
    <w:name w:val="Placeholder Text"/>
    <w:basedOn w:val="DefaultParagraphFont"/>
    <w:uiPriority w:val="99"/>
    <w:semiHidden/>
    <w:rsid w:val="006D2A4D"/>
    <w:rPr>
      <w:color w:val="808080"/>
    </w:rPr>
  </w:style>
  <w:style w:type="paragraph" w:styleId="Quote">
    <w:name w:val="Quote"/>
    <w:next w:val="Normal"/>
    <w:link w:val="QuoteChar"/>
    <w:uiPriority w:val="16"/>
    <w:qFormat/>
    <w:rsid w:val="006D2A4D"/>
    <w:pPr>
      <w:spacing w:before="200" w:after="200" w:line="276" w:lineRule="auto"/>
      <w:ind w:left="567"/>
    </w:pPr>
    <w:rPr>
      <w:rFonts w:ascii="Georgia" w:hAnsi="Georgia"/>
      <w:i/>
      <w:iCs/>
      <w:color w:val="BFBFBF" w:themeColor="background1" w:themeShade="BF"/>
      <w:sz w:val="24"/>
      <w:szCs w:val="20"/>
      <w:lang w:val="en-GB"/>
    </w:rPr>
  </w:style>
  <w:style w:type="character" w:customStyle="1" w:styleId="QuoteChar">
    <w:name w:val="Quote Char"/>
    <w:basedOn w:val="DefaultParagraphFont"/>
    <w:link w:val="Quote"/>
    <w:uiPriority w:val="16"/>
    <w:rsid w:val="006D2A4D"/>
    <w:rPr>
      <w:rFonts w:ascii="Georgia" w:hAnsi="Georgia"/>
      <w:i/>
      <w:iCs/>
      <w:color w:val="BFBFBF" w:themeColor="background1" w:themeShade="BF"/>
      <w:sz w:val="24"/>
      <w:szCs w:val="20"/>
      <w:lang w:val="en-GB"/>
    </w:rPr>
  </w:style>
  <w:style w:type="character" w:customStyle="1" w:styleId="RedHighlight">
    <w:name w:val="Red Highlight"/>
    <w:basedOn w:val="DefaultParagraphFont"/>
    <w:uiPriority w:val="30"/>
    <w:qFormat/>
    <w:rsid w:val="006D2A4D"/>
    <w:rPr>
      <w:b/>
      <w:noProof w:val="0"/>
      <w:color w:val="FF0000"/>
      <w:u w:val="none"/>
      <w:lang w:val="en-GB"/>
    </w:rPr>
  </w:style>
  <w:style w:type="character" w:customStyle="1" w:styleId="ResettoDefault">
    <w:name w:val="Reset to Default"/>
    <w:basedOn w:val="DefaultParagraphFont"/>
    <w:uiPriority w:val="4"/>
    <w:qFormat/>
    <w:rsid w:val="006D2A4D"/>
    <w:rPr>
      <w:lang w:val="en-GB"/>
    </w:rPr>
  </w:style>
  <w:style w:type="paragraph" w:styleId="Subtitle">
    <w:name w:val="Subtitle"/>
    <w:next w:val="Normal"/>
    <w:link w:val="SubtitleChar"/>
    <w:uiPriority w:val="9"/>
    <w:qFormat/>
    <w:rsid w:val="006D2A4D"/>
    <w:pPr>
      <w:numPr>
        <w:ilvl w:val="1"/>
      </w:numPr>
      <w:suppressAutoHyphens/>
      <w:spacing w:after="240" w:line="240" w:lineRule="auto"/>
    </w:pPr>
    <w:rPr>
      <w:rFonts w:ascii="Arial" w:eastAsiaTheme="majorEastAsia" w:hAnsi="Arial" w:cstheme="majorBidi"/>
      <w:color w:val="007555"/>
      <w:sz w:val="68"/>
      <w:szCs w:val="30"/>
      <w:lang w:val="en-GB"/>
    </w:rPr>
  </w:style>
  <w:style w:type="character" w:customStyle="1" w:styleId="SubtitleChar">
    <w:name w:val="Subtitle Char"/>
    <w:basedOn w:val="DefaultParagraphFont"/>
    <w:link w:val="Subtitle"/>
    <w:uiPriority w:val="9"/>
    <w:rsid w:val="006D2A4D"/>
    <w:rPr>
      <w:rFonts w:ascii="Arial" w:eastAsiaTheme="majorEastAsia" w:hAnsi="Arial" w:cstheme="majorBidi"/>
      <w:color w:val="007555"/>
      <w:sz w:val="68"/>
      <w:szCs w:val="30"/>
      <w:lang w:val="en-GB"/>
    </w:rPr>
  </w:style>
  <w:style w:type="paragraph" w:customStyle="1" w:styleId="Subtitle2">
    <w:name w:val="Subtitle 2"/>
    <w:next w:val="Normal"/>
    <w:link w:val="Subtitle2Char"/>
    <w:uiPriority w:val="10"/>
    <w:qFormat/>
    <w:rsid w:val="006D2A4D"/>
    <w:pPr>
      <w:spacing w:after="120" w:line="276" w:lineRule="auto"/>
    </w:pPr>
    <w:rPr>
      <w:rFonts w:ascii="Arial" w:eastAsiaTheme="majorEastAsia" w:hAnsi="Arial" w:cstheme="majorBidi"/>
      <w:color w:val="000000" w:themeColor="text1"/>
      <w:sz w:val="48"/>
      <w:szCs w:val="24"/>
      <w:lang w:val="en-GB"/>
    </w:rPr>
  </w:style>
  <w:style w:type="character" w:customStyle="1" w:styleId="Subtitle2Char">
    <w:name w:val="Subtitle 2 Char"/>
    <w:basedOn w:val="SubtitleChar"/>
    <w:link w:val="Subtitle2"/>
    <w:uiPriority w:val="10"/>
    <w:rsid w:val="006D2A4D"/>
    <w:rPr>
      <w:rFonts w:ascii="Arial" w:eastAsiaTheme="majorEastAsia" w:hAnsi="Arial" w:cstheme="majorBidi"/>
      <w:color w:val="000000" w:themeColor="text1"/>
      <w:sz w:val="48"/>
      <w:szCs w:val="24"/>
      <w:lang w:val="en-GB"/>
    </w:rPr>
  </w:style>
  <w:style w:type="paragraph" w:customStyle="1" w:styleId="TableText">
    <w:name w:val="Table Text"/>
    <w:link w:val="TableTextChar"/>
    <w:uiPriority w:val="24"/>
    <w:qFormat/>
    <w:rsid w:val="006D2A4D"/>
    <w:pPr>
      <w:spacing w:after="200" w:line="276" w:lineRule="auto"/>
    </w:pPr>
    <w:rPr>
      <w:rFonts w:ascii="Arial" w:eastAsiaTheme="minorEastAsia" w:hAnsi="Arial"/>
      <w:sz w:val="18"/>
      <w:szCs w:val="16"/>
      <w:lang w:val="en-GB"/>
    </w:rPr>
  </w:style>
  <w:style w:type="character" w:customStyle="1" w:styleId="TableTextChar">
    <w:name w:val="Table Text Char"/>
    <w:basedOn w:val="DefaultParagraphFont"/>
    <w:link w:val="TableText"/>
    <w:uiPriority w:val="24"/>
    <w:rsid w:val="006D2A4D"/>
    <w:rPr>
      <w:rFonts w:ascii="Arial" w:eastAsiaTheme="minorEastAsia" w:hAnsi="Arial"/>
      <w:sz w:val="18"/>
      <w:szCs w:val="16"/>
      <w:lang w:val="en-GB"/>
    </w:rPr>
  </w:style>
  <w:style w:type="paragraph" w:customStyle="1" w:styleId="TableBulletsLevel1">
    <w:name w:val="Table Bullets Level 1"/>
    <w:basedOn w:val="TableText"/>
    <w:link w:val="TableBulletsLevel1Char"/>
    <w:uiPriority w:val="25"/>
    <w:qFormat/>
    <w:rsid w:val="006D2A4D"/>
    <w:pPr>
      <w:numPr>
        <w:numId w:val="8"/>
      </w:numPr>
      <w:spacing w:after="0"/>
    </w:pPr>
  </w:style>
  <w:style w:type="character" w:customStyle="1" w:styleId="TableBulletsLevel1Char">
    <w:name w:val="Table Bullets Level 1 Char"/>
    <w:basedOn w:val="TableTextChar"/>
    <w:link w:val="TableBulletsLevel1"/>
    <w:uiPriority w:val="25"/>
    <w:rsid w:val="006D2A4D"/>
    <w:rPr>
      <w:rFonts w:ascii="Arial" w:eastAsiaTheme="minorEastAsia" w:hAnsi="Arial"/>
      <w:sz w:val="18"/>
      <w:szCs w:val="16"/>
      <w:lang w:val="en-GB"/>
    </w:rPr>
  </w:style>
  <w:style w:type="paragraph" w:customStyle="1" w:styleId="TableBulletsLevel2">
    <w:name w:val="Table Bullets Level 2"/>
    <w:basedOn w:val="TableBulletsLevel1"/>
    <w:uiPriority w:val="26"/>
    <w:rsid w:val="006D2A4D"/>
    <w:pPr>
      <w:numPr>
        <w:ilvl w:val="1"/>
      </w:numPr>
    </w:pPr>
  </w:style>
  <w:style w:type="paragraph" w:customStyle="1" w:styleId="TableTextRightAlign">
    <w:name w:val="Table Text Right Align"/>
    <w:basedOn w:val="TableText"/>
    <w:uiPriority w:val="24"/>
    <w:qFormat/>
    <w:rsid w:val="006D2A4D"/>
    <w:pPr>
      <w:spacing w:after="0" w:line="240" w:lineRule="auto"/>
      <w:jc w:val="right"/>
    </w:pPr>
  </w:style>
  <w:style w:type="paragraph" w:customStyle="1" w:styleId="TableTitle">
    <w:name w:val="Table Title"/>
    <w:basedOn w:val="TableText"/>
    <w:uiPriority w:val="23"/>
    <w:qFormat/>
    <w:rsid w:val="006D2A4D"/>
    <w:rPr>
      <w:b/>
    </w:rPr>
  </w:style>
  <w:style w:type="character" w:customStyle="1" w:styleId="TextEmphasis">
    <w:name w:val="Text Emphasis"/>
    <w:basedOn w:val="DefaultParagraphFont"/>
    <w:uiPriority w:val="29"/>
    <w:rsid w:val="006D2A4D"/>
    <w:rPr>
      <w:b w:val="0"/>
      <w:noProof w:val="0"/>
      <w:color w:val="ED7D31" w:themeColor="accent2"/>
      <w:lang w:val="en-GB"/>
    </w:rPr>
  </w:style>
  <w:style w:type="paragraph" w:styleId="Title">
    <w:name w:val="Title"/>
    <w:next w:val="Normal"/>
    <w:link w:val="TitleChar"/>
    <w:uiPriority w:val="8"/>
    <w:qFormat/>
    <w:rsid w:val="006D2A4D"/>
    <w:pPr>
      <w:suppressAutoHyphens/>
      <w:spacing w:after="240" w:line="240" w:lineRule="auto"/>
      <w:contextualSpacing/>
    </w:pPr>
    <w:rPr>
      <w:rFonts w:ascii="Arial" w:eastAsiaTheme="majorEastAsia" w:hAnsi="Arial" w:cstheme="majorBidi"/>
      <w:color w:val="000000" w:themeColor="text1"/>
      <w:spacing w:val="-15"/>
      <w:sz w:val="96"/>
      <w:szCs w:val="96"/>
      <w:lang w:val="en-GB"/>
    </w:rPr>
  </w:style>
  <w:style w:type="character" w:customStyle="1" w:styleId="TitleChar">
    <w:name w:val="Title Char"/>
    <w:basedOn w:val="DefaultParagraphFont"/>
    <w:link w:val="Title"/>
    <w:uiPriority w:val="8"/>
    <w:rsid w:val="006D2A4D"/>
    <w:rPr>
      <w:rFonts w:ascii="Arial" w:eastAsiaTheme="majorEastAsia" w:hAnsi="Arial" w:cstheme="majorBidi"/>
      <w:color w:val="000000" w:themeColor="text1"/>
      <w:spacing w:val="-15"/>
      <w:sz w:val="96"/>
      <w:szCs w:val="96"/>
      <w:lang w:val="en-GB"/>
    </w:rPr>
  </w:style>
  <w:style w:type="paragraph" w:styleId="TOC1">
    <w:name w:val="toc 1"/>
    <w:basedOn w:val="Normal"/>
    <w:next w:val="Normal"/>
    <w:autoRedefine/>
    <w:uiPriority w:val="39"/>
    <w:semiHidden/>
    <w:rsid w:val="006D2A4D"/>
    <w:pPr>
      <w:spacing w:after="100"/>
    </w:pPr>
  </w:style>
  <w:style w:type="paragraph" w:styleId="TOC2">
    <w:name w:val="toc 2"/>
    <w:basedOn w:val="Normal"/>
    <w:next w:val="Normal"/>
    <w:autoRedefine/>
    <w:uiPriority w:val="39"/>
    <w:semiHidden/>
    <w:rsid w:val="006D2A4D"/>
    <w:pPr>
      <w:spacing w:after="100"/>
      <w:ind w:left="200"/>
    </w:pPr>
  </w:style>
  <w:style w:type="paragraph" w:styleId="TOC3">
    <w:name w:val="toc 3"/>
    <w:basedOn w:val="Normal"/>
    <w:next w:val="Normal"/>
    <w:autoRedefine/>
    <w:uiPriority w:val="39"/>
    <w:semiHidden/>
    <w:rsid w:val="006D2A4D"/>
    <w:pPr>
      <w:spacing w:after="100"/>
      <w:ind w:left="400"/>
    </w:pPr>
  </w:style>
  <w:style w:type="paragraph" w:styleId="TOCHeading">
    <w:name w:val="TOC Heading"/>
    <w:basedOn w:val="Heading1"/>
    <w:next w:val="Normal"/>
    <w:uiPriority w:val="39"/>
    <w:semiHidden/>
    <w:qFormat/>
    <w:rsid w:val="006D2A4D"/>
    <w:pPr>
      <w:spacing w:after="240" w:line="259" w:lineRule="auto"/>
      <w:outlineLvl w:val="9"/>
    </w:pPr>
    <w:rPr>
      <w:color w:val="007555"/>
      <w:sz w:val="32"/>
      <w:szCs w:val="32"/>
    </w:rPr>
  </w:style>
  <w:style w:type="character" w:customStyle="1" w:styleId="Underline">
    <w:name w:val="Underline"/>
    <w:uiPriority w:val="7"/>
    <w:qFormat/>
    <w:rsid w:val="006D2A4D"/>
    <w:rPr>
      <w:u w:val="single"/>
      <w:lang w:val="en-GB"/>
    </w:rPr>
  </w:style>
  <w:style w:type="character" w:styleId="IntenseEmphasis">
    <w:name w:val="Intense Emphasis"/>
    <w:basedOn w:val="DefaultParagraphFont"/>
    <w:uiPriority w:val="21"/>
    <w:qFormat/>
    <w:rsid w:val="006D2A4D"/>
    <w:rPr>
      <w:i/>
      <w:iCs/>
      <w:color w:val="4472C4" w:themeColor="accent1"/>
    </w:rPr>
  </w:style>
  <w:style w:type="character" w:styleId="Emphasis">
    <w:name w:val="Emphasis"/>
    <w:basedOn w:val="DefaultParagraphFont"/>
    <w:uiPriority w:val="20"/>
    <w:qFormat/>
    <w:rsid w:val="006D2A4D"/>
    <w:rPr>
      <w:i/>
      <w:iCs/>
    </w:rPr>
  </w:style>
  <w:style w:type="character" w:styleId="SubtleEmphasis">
    <w:name w:val="Subtle Emphasis"/>
    <w:basedOn w:val="DefaultParagraphFont"/>
    <w:uiPriority w:val="19"/>
    <w:qFormat/>
    <w:rsid w:val="006D2A4D"/>
    <w:rPr>
      <w:i/>
      <w:iCs/>
      <w:color w:val="404040" w:themeColor="text1" w:themeTint="BF"/>
    </w:rPr>
  </w:style>
  <w:style w:type="paragraph" w:styleId="NoSpacing">
    <w:name w:val="No Spacing"/>
    <w:uiPriority w:val="1"/>
    <w:qFormat/>
    <w:rsid w:val="0079562F"/>
    <w:pPr>
      <w:spacing w:after="0" w:line="240" w:lineRule="auto"/>
      <w:jc w:val="both"/>
    </w:pPr>
    <w:rPr>
      <w:rFonts w:ascii="Arial" w:hAnsi="Arial"/>
      <w:sz w:val="20"/>
      <w:szCs w:val="20"/>
      <w:lang w:val="en-GB"/>
    </w:rPr>
  </w:style>
  <w:style w:type="paragraph" w:styleId="ListParagraph">
    <w:name w:val="List Paragraph"/>
    <w:basedOn w:val="Normal"/>
    <w:uiPriority w:val="34"/>
    <w:qFormat/>
    <w:rsid w:val="00E87447"/>
    <w:pPr>
      <w:ind w:left="720"/>
      <w:contextualSpacing/>
    </w:pPr>
  </w:style>
  <w:style w:type="character" w:styleId="UnresolvedMention">
    <w:name w:val="Unresolved Mention"/>
    <w:basedOn w:val="DefaultParagraphFont"/>
    <w:uiPriority w:val="99"/>
    <w:semiHidden/>
    <w:unhideWhenUsed/>
    <w:rsid w:val="00874E8B"/>
    <w:rPr>
      <w:color w:val="605E5C"/>
      <w:shd w:val="clear" w:color="auto" w:fill="E1DFDD"/>
    </w:rPr>
  </w:style>
  <w:style w:type="character" w:styleId="CommentReference">
    <w:name w:val="annotation reference"/>
    <w:basedOn w:val="DefaultParagraphFont"/>
    <w:uiPriority w:val="99"/>
    <w:semiHidden/>
    <w:unhideWhenUsed/>
    <w:rsid w:val="005A4E81"/>
    <w:rPr>
      <w:sz w:val="16"/>
      <w:szCs w:val="16"/>
    </w:rPr>
  </w:style>
  <w:style w:type="paragraph" w:styleId="CommentText">
    <w:name w:val="annotation text"/>
    <w:basedOn w:val="Normal"/>
    <w:link w:val="CommentTextChar"/>
    <w:uiPriority w:val="99"/>
    <w:semiHidden/>
    <w:unhideWhenUsed/>
    <w:rsid w:val="005A4E81"/>
    <w:pPr>
      <w:spacing w:line="240" w:lineRule="auto"/>
    </w:pPr>
  </w:style>
  <w:style w:type="character" w:customStyle="1" w:styleId="CommentTextChar">
    <w:name w:val="Comment Text Char"/>
    <w:basedOn w:val="DefaultParagraphFont"/>
    <w:link w:val="CommentText"/>
    <w:uiPriority w:val="99"/>
    <w:semiHidden/>
    <w:rsid w:val="005A4E81"/>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5A4E81"/>
    <w:rPr>
      <w:b/>
      <w:bCs/>
    </w:rPr>
  </w:style>
  <w:style w:type="character" w:customStyle="1" w:styleId="CommentSubjectChar">
    <w:name w:val="Comment Subject Char"/>
    <w:basedOn w:val="CommentTextChar"/>
    <w:link w:val="CommentSubject"/>
    <w:uiPriority w:val="99"/>
    <w:semiHidden/>
    <w:rsid w:val="005A4E81"/>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etri&#537;or@carpathi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etrisor@carpathi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8B471F4B1DF45B533805A9962D9D9" ma:contentTypeVersion="15" ma:contentTypeDescription="Create a new document." ma:contentTypeScope="" ma:versionID="b50b2497b18dc40d41e326b0b075c4d7">
  <xsd:schema xmlns:xsd="http://www.w3.org/2001/XMLSchema" xmlns:xs="http://www.w3.org/2001/XMLSchema" xmlns:p="http://schemas.microsoft.com/office/2006/metadata/properties" xmlns:ns2="172082c7-4831-453a-8cc9-9d198d33488c" xmlns:ns3="78e6c8cf-54ca-46ea-aaf8-df214b515a4d" targetNamespace="http://schemas.microsoft.com/office/2006/metadata/properties" ma:root="true" ma:fieldsID="016a2159fedf105036c97453653526cd" ns2:_="" ns3:_="">
    <xsd:import namespace="172082c7-4831-453a-8cc9-9d198d33488c"/>
    <xsd:import namespace="78e6c8cf-54ca-46ea-aaf8-df214b515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082c7-4831-453a-8cc9-9d198d334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7d343c-01d1-48fa-a083-7b4a42f9b9f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6c8cf-54ca-46ea-aaf8-df214b515a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461e61-e0c5-4db8-81ad-c3ef0fc3d48d}" ma:internalName="TaxCatchAll" ma:showField="CatchAllData" ma:web="78e6c8cf-54ca-46ea-aaf8-df214b515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e6c8cf-54ca-46ea-aaf8-df214b515a4d" xsi:nil="true"/>
    <lcf76f155ced4ddcb4097134ff3c332f xmlns="172082c7-4831-453a-8cc9-9d198d3348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0EB4-B5A5-4A51-A238-B46C8835F390}">
  <ds:schemaRefs>
    <ds:schemaRef ds:uri="http://schemas.microsoft.com/sharepoint/v3/contenttype/forms"/>
  </ds:schemaRefs>
</ds:datastoreItem>
</file>

<file path=customXml/itemProps2.xml><?xml version="1.0" encoding="utf-8"?>
<ds:datastoreItem xmlns:ds="http://schemas.openxmlformats.org/officeDocument/2006/customXml" ds:itemID="{2A2AB3D7-1E5E-457F-9876-F25F33984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082c7-4831-453a-8cc9-9d198d33488c"/>
    <ds:schemaRef ds:uri="78e6c8cf-54ca-46ea-aaf8-df214b515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F28D4-BA56-4BAB-BE11-F5429AC7C8B4}">
  <ds:schemaRefs>
    <ds:schemaRef ds:uri="http://schemas.microsoft.com/office/2006/metadata/properties"/>
    <ds:schemaRef ds:uri="http://schemas.microsoft.com/office/infopath/2007/PartnerControls"/>
    <ds:schemaRef ds:uri="78e6c8cf-54ca-46ea-aaf8-df214b515a4d"/>
    <ds:schemaRef ds:uri="172082c7-4831-453a-8cc9-9d198d33488c"/>
  </ds:schemaRefs>
</ds:datastoreItem>
</file>

<file path=customXml/itemProps4.xml><?xml version="1.0" encoding="utf-8"?>
<ds:datastoreItem xmlns:ds="http://schemas.openxmlformats.org/officeDocument/2006/customXml" ds:itemID="{CB39331B-7106-4349-9BDA-DB5637AE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Crețu</dc:creator>
  <cp:keywords/>
  <dc:description/>
  <cp:lastModifiedBy>István  Szabó</cp:lastModifiedBy>
  <cp:revision>2</cp:revision>
  <dcterms:created xsi:type="dcterms:W3CDTF">2024-07-08T14:27:00Z</dcterms:created>
  <dcterms:modified xsi:type="dcterms:W3CDTF">2024-07-08T14:27:00Z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0x0101007FA8B471F4B1DF45B533805A9962D9D9</vt:lpwstr>
  </property>
</Properties>
</file>